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F902" w14:textId="30E3B834" w:rsidR="00084CD6" w:rsidRPr="00084CD6" w:rsidRDefault="00084CD6" w:rsidP="00736691">
      <w:pPr>
        <w:jc w:val="center"/>
      </w:pPr>
      <w:bookmarkStart w:id="0" w:name="_Toc90568555"/>
    </w:p>
    <w:p w14:paraId="6F82F596" w14:textId="1C52F530" w:rsidR="00A13D1B" w:rsidRDefault="00FA3145" w:rsidP="00A368FA">
      <w:pPr>
        <w:pStyle w:val="Heading3"/>
        <w:spacing w:before="0" w:after="120" w:line="240" w:lineRule="auto"/>
        <w:rPr>
          <w:color w:val="auto"/>
          <w:sz w:val="52"/>
          <w:szCs w:val="48"/>
        </w:rPr>
      </w:pPr>
      <w:r w:rsidRPr="006F638C">
        <w:rPr>
          <w:color w:val="auto"/>
          <w:sz w:val="52"/>
          <w:szCs w:val="48"/>
        </w:rPr>
        <w:t xml:space="preserve">Framework for </w:t>
      </w:r>
      <w:r w:rsidR="00CD4034" w:rsidRPr="006F638C">
        <w:rPr>
          <w:color w:val="auto"/>
          <w:sz w:val="52"/>
          <w:szCs w:val="48"/>
        </w:rPr>
        <w:t xml:space="preserve">Expenditures from </w:t>
      </w:r>
      <w:r w:rsidR="00A13D1B" w:rsidRPr="006F638C">
        <w:rPr>
          <w:color w:val="auto"/>
          <w:sz w:val="52"/>
          <w:szCs w:val="48"/>
        </w:rPr>
        <w:t xml:space="preserve">the </w:t>
      </w:r>
      <w:bookmarkEnd w:id="0"/>
      <w:r w:rsidR="00461C9D">
        <w:rPr>
          <w:color w:val="auto"/>
          <w:sz w:val="52"/>
          <w:szCs w:val="48"/>
        </w:rPr>
        <w:t>Private Forest Accord Mitigation Fund</w:t>
      </w:r>
    </w:p>
    <w:p w14:paraId="0EF65F1F" w14:textId="77777777" w:rsidR="00A22391" w:rsidRDefault="00A22391" w:rsidP="00A368FA">
      <w:pPr>
        <w:pStyle w:val="Heading1"/>
        <w:spacing w:before="0" w:after="120" w:line="240" w:lineRule="auto"/>
        <w:rPr>
          <w:b/>
          <w:bCs/>
          <w:color w:val="00B050"/>
        </w:rPr>
      </w:pPr>
      <w:bookmarkStart w:id="1" w:name="_Toc90568556"/>
    </w:p>
    <w:p w14:paraId="563746BD" w14:textId="43EA4F70" w:rsidR="006F638C" w:rsidRPr="00343A00" w:rsidRDefault="006F638C" w:rsidP="00A368FA">
      <w:pPr>
        <w:pStyle w:val="Heading1"/>
        <w:spacing w:before="0" w:after="120" w:line="240" w:lineRule="auto"/>
        <w:rPr>
          <w:b/>
          <w:bCs/>
          <w:color w:val="00B050"/>
        </w:rPr>
      </w:pPr>
      <w:r w:rsidRPr="00343A00">
        <w:rPr>
          <w:b/>
          <w:bCs/>
          <w:color w:val="00B050"/>
        </w:rPr>
        <w:t>Intent of Document</w:t>
      </w:r>
    </w:p>
    <w:p w14:paraId="21A19F12" w14:textId="741CA210" w:rsidR="006F638C" w:rsidRDefault="46F0D088" w:rsidP="00A22391">
      <w:pPr>
        <w:spacing w:after="120" w:line="240" w:lineRule="auto"/>
        <w:jc w:val="both"/>
      </w:pPr>
      <w:r>
        <w:t xml:space="preserve">This document  outlines the purpose, </w:t>
      </w:r>
      <w:r w:rsidR="0055597E">
        <w:t>priorities</w:t>
      </w:r>
      <w:r>
        <w:t xml:space="preserve">, and </w:t>
      </w:r>
      <w:r w:rsidR="0055597E">
        <w:t>funding formats</w:t>
      </w:r>
      <w:r>
        <w:t xml:space="preserve"> within the Private Forest Accord Mitigation Fund (</w:t>
      </w:r>
      <w:r w:rsidR="00783CEC">
        <w:t>fund</w:t>
      </w:r>
      <w:r>
        <w:t>). Information in this document is aimed at providing clarity to staff, the Mitigation Advisory Committee (MAC), and the public. It will be updated over time to maintain a source of consistent information.</w:t>
      </w:r>
    </w:p>
    <w:p w14:paraId="3EB7BA26" w14:textId="7BACD69A" w:rsidR="0065544E" w:rsidRDefault="0065544E" w:rsidP="00A368FA">
      <w:pPr>
        <w:spacing w:after="120" w:line="240" w:lineRule="auto"/>
      </w:pPr>
    </w:p>
    <w:p w14:paraId="5771E34B" w14:textId="77777777" w:rsidR="0065544E" w:rsidRPr="0063177D" w:rsidRDefault="0065544E" w:rsidP="00A368FA">
      <w:pPr>
        <w:pStyle w:val="Heading1"/>
        <w:spacing w:before="0" w:after="120" w:line="240" w:lineRule="auto"/>
        <w:rPr>
          <w:b/>
          <w:bCs/>
          <w:color w:val="00B050"/>
        </w:rPr>
      </w:pPr>
      <w:r>
        <w:rPr>
          <w:b/>
          <w:bCs/>
          <w:color w:val="00B050"/>
        </w:rPr>
        <w:t>Legislative Background</w:t>
      </w:r>
    </w:p>
    <w:p w14:paraId="6EEB1A2E" w14:textId="7664A39E" w:rsidR="00322CAE" w:rsidRDefault="46F0D088" w:rsidP="00322CAE">
      <w:pPr>
        <w:jc w:val="both"/>
      </w:pPr>
      <w:r>
        <w:t xml:space="preserve">The Private Forest Accord (PFA) Mitigation Fund (Fund) was established in the 2022 Legislative Session (Senate Bills </w:t>
      </w:r>
      <w:hyperlink r:id="rId8">
        <w:r w:rsidRPr="46F0D088">
          <w:rPr>
            <w:rStyle w:val="Hyperlink"/>
          </w:rPr>
          <w:t>1501</w:t>
        </w:r>
      </w:hyperlink>
      <w:r>
        <w:t xml:space="preserve"> and </w:t>
      </w:r>
      <w:hyperlink r:id="rId9">
        <w:r w:rsidRPr="46F0D088">
          <w:rPr>
            <w:rStyle w:val="Hyperlink"/>
          </w:rPr>
          <w:t>1502</w:t>
        </w:r>
      </w:hyperlink>
      <w:r>
        <w:t xml:space="preserve">; </w:t>
      </w:r>
      <w:hyperlink r:id="rId10">
        <w:r w:rsidRPr="46F0D088">
          <w:rPr>
            <w:rStyle w:val="Hyperlink"/>
          </w:rPr>
          <w:t>House Bill 4055</w:t>
        </w:r>
      </w:hyperlink>
      <w:r>
        <w:t>) following the landmark agreement to recommend changes to the Forest Practices Act. Details of the agreement among the timber, conservation, and fishing groups were captured in the Private Forest Accord Report (Report), including a mitigation chapter. The Private Forest Accord resulted in updated private forest practices rules to improve protections of aquatic species. The new forest practices rules are meant to support a programmatic Private Forest Accord HCP (HCP) for aquatic species that covers almost all regular forest practices. HCPs provide increased legal certainty to the landowning community, benefits to imperiled species, and a structured path to science-based changes. HCPs may also include mitigation, defined herein as:</w:t>
      </w:r>
    </w:p>
    <w:p w14:paraId="4C5851BE" w14:textId="77777777" w:rsidR="00322CAE" w:rsidRPr="00703B81" w:rsidRDefault="00322CAE" w:rsidP="00322CAE">
      <w:pPr>
        <w:ind w:left="1440" w:right="720"/>
        <w:jc w:val="both"/>
        <w:rPr>
          <w:i/>
          <w:iCs/>
          <w:sz w:val="20"/>
          <w:szCs w:val="20"/>
        </w:rPr>
      </w:pPr>
      <w:r>
        <w:t>"</w:t>
      </w:r>
      <w:r w:rsidRPr="62404675">
        <w:rPr>
          <w:i/>
          <w:iCs/>
        </w:rPr>
        <w:t>…Avoiding, minimizing, rectifying, reducing over time, and compensating for impacts on natural resources.</w:t>
      </w:r>
      <w:r>
        <w:t xml:space="preserve">" </w:t>
      </w:r>
      <w:r w:rsidRPr="62404675">
        <w:rPr>
          <w:sz w:val="20"/>
          <w:szCs w:val="20"/>
        </w:rPr>
        <w:t xml:space="preserve">- </w:t>
      </w:r>
      <w:r w:rsidRPr="62404675">
        <w:rPr>
          <w:i/>
          <w:iCs/>
          <w:sz w:val="20"/>
          <w:szCs w:val="20"/>
        </w:rPr>
        <w:t>Pg. 139. Private Forest Accord Authors Report to Legislature, quoting HCP Handbook from USFWS and NOAA Fisheries</w:t>
      </w:r>
      <w:r>
        <w:rPr>
          <w:i/>
          <w:iCs/>
          <w:sz w:val="20"/>
          <w:szCs w:val="20"/>
        </w:rPr>
        <w:t>.</w:t>
      </w:r>
    </w:p>
    <w:p w14:paraId="7344C9C0" w14:textId="0DE5E01C" w:rsidR="00322CAE" w:rsidRDefault="46F0D088" w:rsidP="00322CAE">
      <w:pPr>
        <w:jc w:val="both"/>
      </w:pPr>
      <w:r>
        <w:t xml:space="preserve">While the character and number of imperiled species affected by covered activities can be challenging to measure, the Private Forest Accord Report authors nonetheless recognized that some effects from forestry are likely to harm some members of the covered species. Therefore, the Private Forest Accord included the substantial Fund under the control of the Fish and Wildlife Commission and advised by the Department in collaboration with the MAC.  </w:t>
      </w:r>
    </w:p>
    <w:p w14:paraId="7B24C76C" w14:textId="6E4F9036" w:rsidR="00B22C6E" w:rsidRDefault="00B22C6E" w:rsidP="00A368FA">
      <w:pPr>
        <w:spacing w:after="120" w:line="240" w:lineRule="auto"/>
      </w:pPr>
    </w:p>
    <w:bookmarkEnd w:id="1"/>
    <w:p w14:paraId="2E7124C3" w14:textId="6C4F289B" w:rsidR="008B153A" w:rsidRPr="0063177D" w:rsidRDefault="0063177D" w:rsidP="00A368FA">
      <w:pPr>
        <w:pStyle w:val="Heading1"/>
        <w:spacing w:before="0" w:after="120" w:line="240" w:lineRule="auto"/>
        <w:rPr>
          <w:b/>
          <w:bCs/>
          <w:color w:val="00B050"/>
        </w:rPr>
      </w:pPr>
      <w:r w:rsidRPr="0063177D">
        <w:rPr>
          <w:b/>
          <w:bCs/>
          <w:color w:val="00B050"/>
        </w:rPr>
        <w:t>Purpose of the Fund</w:t>
      </w:r>
      <w:r w:rsidR="009E4E47" w:rsidRPr="0063177D">
        <w:rPr>
          <w:b/>
          <w:bCs/>
          <w:color w:val="00B050"/>
        </w:rPr>
        <w:t xml:space="preserve"> </w:t>
      </w:r>
    </w:p>
    <w:p w14:paraId="4AD1E513" w14:textId="0194A056" w:rsidR="00A22391" w:rsidRPr="00A22391" w:rsidRDefault="46F0D088" w:rsidP="46F0D088">
      <w:pPr>
        <w:spacing w:after="0" w:line="240" w:lineRule="auto"/>
        <w:jc w:val="both"/>
      </w:pPr>
      <w:r w:rsidRPr="46F0D088">
        <w:t xml:space="preserve">The legislature and Report provide the structure and purpose for the mitigation fund. First, the Fund offers a wide range of potential actions for mitigation. Given the millions of acres covered by the PFA and the diverse habitat types and species needs across those acres, many different mitigation measures might benefit covered species. Second, the Fund does not require a match from grantees or recipients for the Regular Grant Funding opportunity. The authors recognized that ample efforts are underway to assist covered species and improve or protect habitat. Yet, the authors agreed that in some cases, work was </w:t>
      </w:r>
      <w:r w:rsidRPr="46F0D088">
        <w:lastRenderedPageBreak/>
        <w:t xml:space="preserve">delayed for lack of matching funds. The authors recognized that the Fund might play a critical role by providing a match or independent funding, thereby accelerating existing efforts. Third, the authors acknowledged that mitigation for forest practices might, in some cases, be most effective if undertaken on non-forestlands. The authors saw that costly investments to provide private forest habitat might be for naught if other landowners, often downstream, either blocked species' access to private forests or failed to provide sufficient habitat for the full range of species life histories. Thus the authors allowed for expenditures on non-forestlands and included projects such as acquiring water rights or limiting grazing.  </w:t>
      </w:r>
    </w:p>
    <w:p w14:paraId="06DF51D5" w14:textId="77777777" w:rsidR="00A22391" w:rsidRDefault="00A22391" w:rsidP="00A22391">
      <w:pPr>
        <w:spacing w:after="0" w:line="240" w:lineRule="auto"/>
        <w:jc w:val="both"/>
        <w:rPr>
          <w:rFonts w:eastAsia="Times New Roman" w:cstheme="minorHAnsi"/>
        </w:rPr>
      </w:pPr>
    </w:p>
    <w:p w14:paraId="3B7554C9" w14:textId="77777777" w:rsidR="00D050A3" w:rsidRDefault="00D050A3" w:rsidP="00A22391">
      <w:pPr>
        <w:spacing w:after="0" w:line="240" w:lineRule="auto"/>
        <w:jc w:val="both"/>
        <w:rPr>
          <w:rFonts w:eastAsia="Times New Roman" w:cstheme="minorHAnsi"/>
        </w:rPr>
        <w:sectPr w:rsidR="00D050A3" w:rsidSect="009528E6">
          <w:headerReference w:type="default" r:id="rId11"/>
          <w:footerReference w:type="default" r:id="rId12"/>
          <w:type w:val="continuous"/>
          <w:pgSz w:w="12240" w:h="15840"/>
          <w:pgMar w:top="1440" w:right="1440" w:bottom="1440" w:left="1440" w:header="720" w:footer="720" w:gutter="0"/>
          <w:cols w:space="720"/>
          <w:docGrid w:linePitch="360"/>
        </w:sectPr>
      </w:pPr>
    </w:p>
    <w:p w14:paraId="141A1ACE" w14:textId="77777777" w:rsidR="008607C0" w:rsidRDefault="008607C0" w:rsidP="00A22391">
      <w:pPr>
        <w:spacing w:after="0" w:line="240" w:lineRule="auto"/>
        <w:jc w:val="both"/>
        <w:rPr>
          <w:rFonts w:eastAsia="Times New Roman" w:cstheme="minorHAnsi"/>
        </w:rPr>
      </w:pPr>
    </w:p>
    <w:p w14:paraId="5FD0CE67" w14:textId="77777777" w:rsidR="008607C0" w:rsidRPr="00001EF7" w:rsidRDefault="008607C0" w:rsidP="00A22391">
      <w:pPr>
        <w:spacing w:after="0" w:line="240" w:lineRule="auto"/>
        <w:jc w:val="both"/>
        <w:rPr>
          <w:rFonts w:eastAsia="Times New Roman" w:cstheme="minorHAnsi"/>
        </w:rPr>
      </w:pPr>
    </w:p>
    <w:p w14:paraId="10756521" w14:textId="750F6B02" w:rsidR="00EE64A0" w:rsidRPr="00EE64A0" w:rsidRDefault="00944A96" w:rsidP="00EE64A0">
      <w:pPr>
        <w:pStyle w:val="Heading1"/>
        <w:spacing w:before="0" w:after="120" w:line="240" w:lineRule="auto"/>
        <w:rPr>
          <w:b/>
          <w:bCs/>
          <w:color w:val="00B050"/>
        </w:rPr>
      </w:pPr>
      <w:bookmarkStart w:id="2" w:name="_Toc90568562"/>
      <w:bookmarkStart w:id="3" w:name="_Toc90568560"/>
      <w:r>
        <w:rPr>
          <w:b/>
          <w:bCs/>
          <w:color w:val="00B050"/>
        </w:rPr>
        <w:t xml:space="preserve">PFA Mitigation Fund Priorities </w:t>
      </w:r>
    </w:p>
    <w:bookmarkEnd w:id="2"/>
    <w:p w14:paraId="68286082" w14:textId="5DE07598" w:rsidR="00544A32" w:rsidRPr="00F31108" w:rsidRDefault="009528E6" w:rsidP="00544A32">
      <w:pPr>
        <w:jc w:val="both"/>
      </w:pPr>
      <w:r>
        <w:t xml:space="preserve">The PFA Mitigation Program seeks mitigation measures that offset the take of covered species in the HCP to the maximum extent practicable. </w:t>
      </w:r>
      <w:r w:rsidR="002C516A">
        <w:t>Therefore, m</w:t>
      </w:r>
      <w:r w:rsidR="00544A32">
        <w:t xml:space="preserve">itigation efforts </w:t>
      </w:r>
      <w:r w:rsidR="002C516A">
        <w:t>are</w:t>
      </w:r>
      <w:r w:rsidR="00544A32">
        <w:t xml:space="preserve"> focused on the following seven categories, with a priority given to categories 1 – 4 below:</w:t>
      </w:r>
    </w:p>
    <w:p w14:paraId="700B47F2" w14:textId="77777777" w:rsidR="00544A32" w:rsidRDefault="00544A32" w:rsidP="00544A32">
      <w:pPr>
        <w:pStyle w:val="Default"/>
      </w:pPr>
    </w:p>
    <w:p w14:paraId="7BD3FE41" w14:textId="77777777" w:rsidR="00544A32" w:rsidRPr="00FA26C4" w:rsidRDefault="00544A32" w:rsidP="00777C89">
      <w:pPr>
        <w:pStyle w:val="Default"/>
        <w:numPr>
          <w:ilvl w:val="0"/>
          <w:numId w:val="8"/>
        </w:numPr>
        <w:spacing w:after="254"/>
        <w:rPr>
          <w:rFonts w:asciiTheme="minorHAnsi" w:hAnsiTheme="minorHAnsi" w:cstheme="minorBidi"/>
          <w:sz w:val="22"/>
          <w:szCs w:val="22"/>
        </w:rPr>
      </w:pPr>
      <w:r w:rsidRPr="62404675">
        <w:rPr>
          <w:rFonts w:asciiTheme="minorHAnsi" w:hAnsiTheme="minorHAnsi" w:cstheme="minorBidi"/>
          <w:sz w:val="22"/>
          <w:szCs w:val="22"/>
        </w:rPr>
        <w:t xml:space="preserve">Restoration of degraded habitat to natural condition/function, or to a condition likely to be resilient to projected changes. </w:t>
      </w:r>
    </w:p>
    <w:p w14:paraId="0ECE00D2" w14:textId="77777777" w:rsidR="00544A32" w:rsidRPr="00FA26C4" w:rsidRDefault="00544A32" w:rsidP="00777C89">
      <w:pPr>
        <w:pStyle w:val="Default"/>
        <w:numPr>
          <w:ilvl w:val="0"/>
          <w:numId w:val="8"/>
        </w:numPr>
        <w:spacing w:after="254"/>
        <w:rPr>
          <w:rFonts w:asciiTheme="minorHAnsi" w:hAnsiTheme="minorHAnsi" w:cstheme="minorBidi"/>
          <w:sz w:val="22"/>
          <w:szCs w:val="22"/>
        </w:rPr>
      </w:pPr>
      <w:r w:rsidRPr="62404675">
        <w:rPr>
          <w:rFonts w:asciiTheme="minorHAnsi" w:hAnsiTheme="minorHAnsi" w:cstheme="minorBidi"/>
          <w:sz w:val="22"/>
          <w:szCs w:val="22"/>
        </w:rPr>
        <w:t xml:space="preserve"> Land</w:t>
      </w:r>
      <w:r>
        <w:rPr>
          <w:rFonts w:asciiTheme="minorHAnsi" w:hAnsiTheme="minorHAnsi" w:cstheme="minorBidi"/>
          <w:sz w:val="22"/>
          <w:szCs w:val="22"/>
        </w:rPr>
        <w:t>, water, and habitat</w:t>
      </w:r>
      <w:r w:rsidRPr="62404675">
        <w:rPr>
          <w:rFonts w:asciiTheme="minorHAnsi" w:hAnsiTheme="minorHAnsi" w:cstheme="minorBidi"/>
          <w:sz w:val="22"/>
          <w:szCs w:val="22"/>
        </w:rPr>
        <w:t xml:space="preserve"> preservation. </w:t>
      </w:r>
    </w:p>
    <w:p w14:paraId="10023FD9" w14:textId="77777777" w:rsidR="00544A32" w:rsidRDefault="00544A32" w:rsidP="00777C89">
      <w:pPr>
        <w:pStyle w:val="Default"/>
        <w:numPr>
          <w:ilvl w:val="0"/>
          <w:numId w:val="8"/>
        </w:numPr>
        <w:spacing w:after="254"/>
        <w:rPr>
          <w:rFonts w:asciiTheme="minorHAnsi" w:hAnsiTheme="minorHAnsi" w:cstheme="minorBidi"/>
          <w:sz w:val="22"/>
          <w:szCs w:val="22"/>
        </w:rPr>
      </w:pPr>
      <w:r w:rsidRPr="62404675">
        <w:rPr>
          <w:rFonts w:asciiTheme="minorHAnsi" w:hAnsiTheme="minorHAnsi" w:cstheme="minorBidi"/>
          <w:sz w:val="22"/>
          <w:szCs w:val="22"/>
        </w:rPr>
        <w:t>Enhancement of habitat.</w:t>
      </w:r>
    </w:p>
    <w:p w14:paraId="41582D37" w14:textId="77777777" w:rsidR="00544A32" w:rsidRDefault="00544A32" w:rsidP="00544A32">
      <w:pPr>
        <w:pStyle w:val="Default"/>
        <w:numPr>
          <w:ilvl w:val="0"/>
          <w:numId w:val="8"/>
        </w:numPr>
        <w:spacing w:after="254"/>
        <w:rPr>
          <w:rFonts w:asciiTheme="minorHAnsi" w:hAnsiTheme="minorHAnsi" w:cstheme="minorBidi"/>
          <w:sz w:val="22"/>
          <w:szCs w:val="22"/>
        </w:rPr>
      </w:pPr>
      <w:r w:rsidRPr="62404675">
        <w:rPr>
          <w:rFonts w:asciiTheme="minorHAnsi" w:hAnsiTheme="minorHAnsi" w:cstheme="minorBidi"/>
          <w:sz w:val="22"/>
          <w:szCs w:val="22"/>
        </w:rPr>
        <w:t xml:space="preserve">Threat reduction or elimination. </w:t>
      </w:r>
    </w:p>
    <w:p w14:paraId="6ECB7876" w14:textId="77777777" w:rsidR="00544A32" w:rsidRDefault="00544A32" w:rsidP="00544A32">
      <w:pPr>
        <w:pStyle w:val="Default"/>
        <w:numPr>
          <w:ilvl w:val="0"/>
          <w:numId w:val="8"/>
        </w:numPr>
        <w:spacing w:after="254"/>
        <w:rPr>
          <w:rFonts w:asciiTheme="minorHAnsi" w:hAnsiTheme="minorHAnsi" w:cstheme="minorBidi"/>
          <w:sz w:val="22"/>
          <w:szCs w:val="22"/>
        </w:rPr>
      </w:pPr>
      <w:r>
        <w:rPr>
          <w:rFonts w:asciiTheme="minorHAnsi" w:hAnsiTheme="minorHAnsi" w:cstheme="minorBidi"/>
          <w:sz w:val="22"/>
          <w:szCs w:val="22"/>
        </w:rPr>
        <w:t>Creation of new habitat or new populations.</w:t>
      </w:r>
    </w:p>
    <w:p w14:paraId="71EFA365" w14:textId="77777777" w:rsidR="00544A32" w:rsidRDefault="00544A32" w:rsidP="00544A32">
      <w:pPr>
        <w:pStyle w:val="Default"/>
        <w:numPr>
          <w:ilvl w:val="0"/>
          <w:numId w:val="8"/>
        </w:numPr>
        <w:spacing w:after="254"/>
        <w:rPr>
          <w:rFonts w:asciiTheme="minorHAnsi" w:hAnsiTheme="minorHAnsi" w:cstheme="minorBidi"/>
          <w:sz w:val="22"/>
          <w:szCs w:val="22"/>
        </w:rPr>
      </w:pPr>
      <w:r w:rsidRPr="003A697D">
        <w:rPr>
          <w:rFonts w:asciiTheme="minorHAnsi" w:hAnsiTheme="minorHAnsi" w:cstheme="minorBidi"/>
          <w:sz w:val="22"/>
          <w:szCs w:val="22"/>
        </w:rPr>
        <w:t>Translocation of affected individuals or family groups to establish new or augment existing populations.</w:t>
      </w:r>
    </w:p>
    <w:p w14:paraId="240A9506" w14:textId="7E35D314" w:rsidR="00544A32" w:rsidRPr="00544A32" w:rsidRDefault="00544A32" w:rsidP="00544A32">
      <w:pPr>
        <w:pStyle w:val="Default"/>
        <w:numPr>
          <w:ilvl w:val="0"/>
          <w:numId w:val="8"/>
        </w:numPr>
        <w:spacing w:after="254"/>
        <w:rPr>
          <w:rFonts w:asciiTheme="minorHAnsi" w:hAnsiTheme="minorHAnsi" w:cstheme="minorBidi"/>
          <w:sz w:val="22"/>
          <w:szCs w:val="22"/>
        </w:rPr>
      </w:pPr>
      <w:r w:rsidRPr="000123AF">
        <w:t>Repatriation of species to formerly occupied and still suitable or enhanced habitat</w:t>
      </w:r>
    </w:p>
    <w:p w14:paraId="49B9EFD6" w14:textId="45202D44" w:rsidR="009528E6" w:rsidRDefault="46F0D088" w:rsidP="00783CEC">
      <w:pPr>
        <w:pStyle w:val="Default"/>
        <w:spacing w:after="254"/>
        <w:jc w:val="both"/>
        <w:rPr>
          <w:rFonts w:asciiTheme="minorHAnsi" w:hAnsiTheme="minorHAnsi" w:cstheme="minorBidi"/>
          <w:sz w:val="22"/>
          <w:szCs w:val="22"/>
        </w:rPr>
        <w:sectPr w:rsidR="009528E6" w:rsidSect="00E06B88">
          <w:headerReference w:type="default" r:id="rId13"/>
          <w:footerReference w:type="default" r:id="rId14"/>
          <w:type w:val="continuous"/>
          <w:pgSz w:w="12240" w:h="15840"/>
          <w:pgMar w:top="1440" w:right="1440" w:bottom="1440" w:left="1440" w:header="720" w:footer="720" w:gutter="0"/>
          <w:cols w:space="720"/>
          <w:docGrid w:linePitch="360"/>
        </w:sectPr>
      </w:pPr>
      <w:r>
        <w:t>Furthermore, Senate Bill 1501 and the Report list a variety of activities likely to contribute to effective mitigation, including but not limited to:</w:t>
      </w:r>
    </w:p>
    <w:p w14:paraId="7D32CE3D"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Aquatic organism passage</w:t>
      </w:r>
    </w:p>
    <w:p w14:paraId="211EF0C6"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Wood augmentation</w:t>
      </w:r>
    </w:p>
    <w:p w14:paraId="3B07A416"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Beaver conservation and reintroduction</w:t>
      </w:r>
    </w:p>
    <w:p w14:paraId="2F2EB6C3"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Wildfire Resiliency Treatments</w:t>
      </w:r>
    </w:p>
    <w:p w14:paraId="2E26175B"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Restoration treatments on densely stocked stands</w:t>
      </w:r>
    </w:p>
    <w:p w14:paraId="065AC099"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Riparian thinning to enhance species diversity</w:t>
      </w:r>
    </w:p>
    <w:p w14:paraId="629B6C72"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Conservation easements</w:t>
      </w:r>
    </w:p>
    <w:p w14:paraId="7F9C3A76"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26DA09CC">
        <w:rPr>
          <w:rFonts w:asciiTheme="minorHAnsi" w:hAnsiTheme="minorHAnsi" w:cstheme="minorBidi"/>
          <w:sz w:val="22"/>
          <w:szCs w:val="22"/>
        </w:rPr>
        <w:t>Acquisition and in-stream transfer of water rights</w:t>
      </w:r>
    </w:p>
    <w:p w14:paraId="277BB409" w14:textId="77777777" w:rsidR="009528E6" w:rsidRDefault="009528E6" w:rsidP="00463E7A">
      <w:pPr>
        <w:pStyle w:val="Default"/>
        <w:numPr>
          <w:ilvl w:val="0"/>
          <w:numId w:val="6"/>
        </w:numPr>
        <w:spacing w:after="254"/>
        <w:jc w:val="both"/>
        <w:rPr>
          <w:rFonts w:asciiTheme="minorHAnsi" w:hAnsiTheme="minorHAnsi" w:cstheme="minorBidi"/>
          <w:sz w:val="22"/>
          <w:szCs w:val="22"/>
        </w:rPr>
      </w:pPr>
      <w:r w:rsidRPr="62404675">
        <w:rPr>
          <w:rFonts w:asciiTheme="minorHAnsi" w:hAnsiTheme="minorHAnsi" w:cstheme="minorBidi"/>
          <w:sz w:val="22"/>
          <w:szCs w:val="22"/>
        </w:rPr>
        <w:t>Grazing management</w:t>
      </w:r>
    </w:p>
    <w:p w14:paraId="3C82EAB9" w14:textId="7A5D5D1A" w:rsidR="008B3CFC" w:rsidRPr="00EC1334" w:rsidRDefault="009528E6" w:rsidP="00EC1334">
      <w:pPr>
        <w:pStyle w:val="Default"/>
        <w:numPr>
          <w:ilvl w:val="0"/>
          <w:numId w:val="6"/>
        </w:numPr>
        <w:spacing w:after="254"/>
        <w:jc w:val="both"/>
        <w:rPr>
          <w:rFonts w:asciiTheme="minorHAnsi" w:hAnsiTheme="minorHAnsi" w:cstheme="minorBidi"/>
          <w:sz w:val="22"/>
          <w:szCs w:val="22"/>
        </w:rPr>
        <w:sectPr w:rsidR="008B3CFC" w:rsidRPr="00EC1334" w:rsidSect="008B3CFC">
          <w:type w:val="continuous"/>
          <w:pgSz w:w="12240" w:h="15840"/>
          <w:pgMar w:top="1440" w:right="1440" w:bottom="1440" w:left="1440" w:header="720" w:footer="720" w:gutter="0"/>
          <w:cols w:num="2" w:space="720"/>
          <w:docGrid w:linePitch="360"/>
        </w:sectPr>
      </w:pPr>
      <w:r w:rsidRPr="62404675">
        <w:rPr>
          <w:rFonts w:asciiTheme="minorHAnsi" w:hAnsiTheme="minorHAnsi" w:cstheme="minorBidi"/>
          <w:sz w:val="22"/>
          <w:szCs w:val="22"/>
        </w:rPr>
        <w:t>Other actions that meet the objective of the HCP</w:t>
      </w:r>
    </w:p>
    <w:p w14:paraId="120D17EA" w14:textId="5B558C19" w:rsidR="00E45C31" w:rsidRDefault="721083BA" w:rsidP="003A0D5F">
      <w:pPr>
        <w:spacing w:after="120" w:line="240" w:lineRule="auto"/>
        <w:jc w:val="both"/>
      </w:pPr>
      <w:r>
        <w:lastRenderedPageBreak/>
        <w:t xml:space="preserve">All interested applicants should also reference the PFA Grant Guidelines (Grant Guidelines) to stay current on specific funding cycle priorities, which may vary from year to year. These Grant Guidelines will outline current funding priorities, reporting requirements, expenditure allowances, and funding availability. </w:t>
      </w:r>
    </w:p>
    <w:p w14:paraId="15003643" w14:textId="77777777" w:rsidR="00DD6277" w:rsidRPr="00DD6277" w:rsidRDefault="00DD6277" w:rsidP="00DD6277"/>
    <w:p w14:paraId="0127320E" w14:textId="09A67FCD" w:rsidR="00F62FBA" w:rsidRPr="0009610D" w:rsidRDefault="00F2090D" w:rsidP="003A0D5F">
      <w:pPr>
        <w:pStyle w:val="Heading1"/>
        <w:spacing w:before="0" w:after="120" w:line="240" w:lineRule="auto"/>
        <w:jc w:val="both"/>
        <w:rPr>
          <w:b/>
          <w:bCs/>
          <w:color w:val="00B050"/>
        </w:rPr>
      </w:pPr>
      <w:r w:rsidRPr="0009610D">
        <w:rPr>
          <w:b/>
          <w:bCs/>
          <w:color w:val="00B050"/>
        </w:rPr>
        <w:t>Gra</w:t>
      </w:r>
      <w:r w:rsidR="00431647" w:rsidRPr="0009610D">
        <w:rPr>
          <w:b/>
          <w:bCs/>
          <w:color w:val="00B050"/>
        </w:rPr>
        <w:t>nt</w:t>
      </w:r>
      <w:r w:rsidRPr="0009610D">
        <w:rPr>
          <w:b/>
          <w:bCs/>
          <w:color w:val="00B050"/>
        </w:rPr>
        <w:t xml:space="preserve"> </w:t>
      </w:r>
      <w:r w:rsidR="00E33F0B">
        <w:rPr>
          <w:b/>
          <w:bCs/>
          <w:color w:val="00B050"/>
        </w:rPr>
        <w:t xml:space="preserve">Funding </w:t>
      </w:r>
      <w:r w:rsidRPr="0009610D">
        <w:rPr>
          <w:b/>
          <w:bCs/>
          <w:color w:val="00B050"/>
        </w:rPr>
        <w:t>Formats</w:t>
      </w:r>
      <w:r w:rsidR="00DD6277">
        <w:rPr>
          <w:b/>
          <w:bCs/>
          <w:color w:val="00B050"/>
        </w:rPr>
        <w:tab/>
      </w:r>
      <w:r w:rsidR="00DD6277">
        <w:rPr>
          <w:b/>
          <w:bCs/>
          <w:color w:val="00B050"/>
        </w:rPr>
        <w:tab/>
      </w:r>
      <w:r w:rsidR="00DD6277" w:rsidRPr="00DD6277">
        <w:rPr>
          <w:b/>
          <w:bCs/>
          <w:i/>
          <w:iCs/>
          <w:color w:val="00B050"/>
          <w:highlight w:val="yellow"/>
          <w:u w:val="single"/>
        </w:rPr>
        <w:t xml:space="preserve"> </w:t>
      </w:r>
    </w:p>
    <w:p w14:paraId="512920D0" w14:textId="096D2684" w:rsidR="00DF7D38" w:rsidRPr="00507230" w:rsidRDefault="00DF7D38" w:rsidP="00DF7D38">
      <w:pPr>
        <w:spacing w:after="120" w:line="240" w:lineRule="auto"/>
        <w:jc w:val="both"/>
      </w:pPr>
      <w:r>
        <w:t xml:space="preserve">The Private Forest Accord Mitigation Fund will have two pathways for funding, Regular and Urgent Grants. Both grant funding pathways will support projects throughout the State of Oregon that mitigate the impacts of take of covered species as discussed in the HCP, pursuant to </w:t>
      </w:r>
      <w:r w:rsidR="004D7F35">
        <w:t>ODFW Division 97 rules</w:t>
      </w:r>
      <w:r>
        <w:t xml:space="preserve">. It is expected that most applicants seeking funding from the </w:t>
      </w:r>
      <w:r w:rsidR="00783CEC">
        <w:t>FUND</w:t>
      </w:r>
      <w:r>
        <w:t xml:space="preserve"> will apply for the Regular Grant Funding opportunity, a competitive solicitation offered no less than once per year. Therefore, Regular Grant Funding will support the vast majority of funding requests. Urgent Grant Funding will be available to fund high-priority projects that are time</w:t>
      </w:r>
      <w:r w:rsidR="004D7F35">
        <w:t>-</w:t>
      </w:r>
      <w:r>
        <w:t xml:space="preserve">sensitive. </w:t>
      </w:r>
      <w:r w:rsidR="004D7F35">
        <w:t>Any applicant can submit requests for the Urgent Grant Funds</w:t>
      </w:r>
      <w:r w:rsidR="00D063C7">
        <w:t>,</w:t>
      </w:r>
      <w:r>
        <w:t xml:space="preserve"> </w:t>
      </w:r>
      <w:r w:rsidR="00DE5ED8">
        <w:t>which</w:t>
      </w:r>
      <w:r>
        <w:t xml:space="preserve"> will be submitted directly to Department staff and considered for funding by the MAC. All Urgent Grant Fund requests should demonstrate project readiness a</w:t>
      </w:r>
      <w:r w:rsidR="00A736BD">
        <w:t>nd</w:t>
      </w:r>
      <w:r>
        <w:t xml:space="preserve"> the </w:t>
      </w:r>
      <w:r w:rsidR="00A736BD">
        <w:t>project's scale, urgency, and impa</w:t>
      </w:r>
      <w:r>
        <w:t xml:space="preserve">ct in </w:t>
      </w:r>
      <w:r w:rsidR="00A736BD">
        <w:t>the</w:t>
      </w:r>
      <w:r>
        <w:t xml:space="preserve"> application to the Department and MAC for </w:t>
      </w:r>
      <w:r w:rsidR="00A736BD">
        <w:t>funding consideration</w:t>
      </w:r>
      <w:r>
        <w:t xml:space="preserve">. </w:t>
      </w:r>
    </w:p>
    <w:p w14:paraId="6A22D4B9" w14:textId="20CF9166" w:rsidR="00BB6754" w:rsidRDefault="00DF7D38" w:rsidP="003A0D5F">
      <w:pPr>
        <w:spacing w:after="120" w:line="240" w:lineRule="auto"/>
        <w:jc w:val="both"/>
      </w:pPr>
      <w:r>
        <w:t xml:space="preserve">Grants made from the </w:t>
      </w:r>
      <w:r w:rsidR="00783CEC">
        <w:t>FUND</w:t>
      </w:r>
      <w:r w:rsidRPr="00F56955">
        <w:t xml:space="preserve"> </w:t>
      </w:r>
      <w:r>
        <w:t xml:space="preserve">must be for projects consistent with the conservation strategy of the HCP and </w:t>
      </w:r>
      <w:r w:rsidRPr="00F56955">
        <w:t xml:space="preserve">shall offset </w:t>
      </w:r>
      <w:r w:rsidR="00BB6754">
        <w:t xml:space="preserve">the </w:t>
      </w:r>
      <w:r w:rsidRPr="00F56955">
        <w:t xml:space="preserve">take of </w:t>
      </w:r>
      <w:r>
        <w:t xml:space="preserve">one or more </w:t>
      </w:r>
      <w:r w:rsidRPr="00F56955">
        <w:t xml:space="preserve">covered species from the covered activities discussed in the HCP. </w:t>
      </w:r>
    </w:p>
    <w:p w14:paraId="27F3E8F1" w14:textId="57EF206E" w:rsidR="008F5F22" w:rsidRPr="005B666C" w:rsidRDefault="00F57F8B" w:rsidP="004905E0">
      <w:pPr>
        <w:spacing w:after="120" w:line="240" w:lineRule="auto"/>
        <w:jc w:val="both"/>
        <w:rPr>
          <w:b/>
          <w:bCs/>
        </w:rPr>
      </w:pPr>
      <w:r w:rsidRPr="005B666C">
        <w:rPr>
          <w:b/>
          <w:bCs/>
        </w:rPr>
        <w:t>The Review Team</w:t>
      </w:r>
      <w:r w:rsidR="00813048" w:rsidRPr="005B666C">
        <w:rPr>
          <w:b/>
          <w:bCs/>
        </w:rPr>
        <w:t>, MAC, and the Department</w:t>
      </w:r>
      <w:r w:rsidRPr="005B666C">
        <w:rPr>
          <w:b/>
          <w:bCs/>
        </w:rPr>
        <w:t xml:space="preserve"> will evaluate funding</w:t>
      </w:r>
      <w:r w:rsidR="00EF6E5B" w:rsidRPr="005B666C">
        <w:rPr>
          <w:b/>
          <w:bCs/>
        </w:rPr>
        <w:t xml:space="preserve"> requests based on</w:t>
      </w:r>
      <w:r w:rsidRPr="005B666C">
        <w:rPr>
          <w:b/>
          <w:bCs/>
        </w:rPr>
        <w:t xml:space="preserve"> the Grant Evaluation Criteria</w:t>
      </w:r>
      <w:r w:rsidR="000A3E51" w:rsidRPr="005B666C">
        <w:rPr>
          <w:b/>
          <w:bCs/>
        </w:rPr>
        <w:t xml:space="preserve">. </w:t>
      </w:r>
      <w:r w:rsidR="005B666C" w:rsidRPr="005B666C">
        <w:rPr>
          <w:b/>
          <w:bCs/>
        </w:rPr>
        <w:t>Applicants are encouraged to review the PFA Oregon Administrativ</w:t>
      </w:r>
      <w:r w:rsidR="00FF01D0" w:rsidRPr="005B666C">
        <w:rPr>
          <w:b/>
          <w:bCs/>
        </w:rPr>
        <w:t xml:space="preserve">e </w:t>
      </w:r>
      <w:r w:rsidR="004905E0" w:rsidRPr="005B666C">
        <w:rPr>
          <w:b/>
          <w:bCs/>
        </w:rPr>
        <w:t>Rule 635-097-0000 for additional insight</w:t>
      </w:r>
      <w:r w:rsidR="00ED51CF" w:rsidRPr="005B666C">
        <w:rPr>
          <w:b/>
          <w:bCs/>
        </w:rPr>
        <w:t xml:space="preserve">. </w:t>
      </w:r>
      <w:r w:rsidR="00695C74" w:rsidRPr="00695C74">
        <w:rPr>
          <w:b/>
          <w:bCs/>
        </w:rPr>
        <w:t>Applications for both Urgent and Regular Grants must be submitted on the most current form prescribed by the MAC.</w:t>
      </w:r>
      <w:r w:rsidR="004C0B3D" w:rsidRPr="004C0B3D">
        <w:t xml:space="preserve"> </w:t>
      </w:r>
      <w:r w:rsidR="004C0B3D" w:rsidRPr="004C0B3D">
        <w:rPr>
          <w:b/>
          <w:bCs/>
        </w:rPr>
        <w:t>The Oregon Fish and Wildlife Commission provides final funding authority for any project proposal</w:t>
      </w:r>
      <w:r w:rsidR="004C0B3D">
        <w:rPr>
          <w:b/>
          <w:bCs/>
        </w:rPr>
        <w:t>.</w:t>
      </w:r>
    </w:p>
    <w:p w14:paraId="3F99B8CC" w14:textId="138FEA89" w:rsidR="00431647" w:rsidRPr="009C4C06" w:rsidRDefault="00325355" w:rsidP="179F77E4">
      <w:pPr>
        <w:pStyle w:val="Heading1"/>
        <w:numPr>
          <w:ilvl w:val="0"/>
          <w:numId w:val="3"/>
        </w:numPr>
        <w:spacing w:before="0" w:after="120" w:line="240" w:lineRule="auto"/>
        <w:rPr>
          <w:rStyle w:val="IntenseReference"/>
          <w:i/>
          <w:iCs/>
          <w:color w:val="00B050"/>
          <w:sz w:val="22"/>
          <w:szCs w:val="22"/>
        </w:rPr>
      </w:pPr>
      <w:r>
        <w:rPr>
          <w:b/>
          <w:bCs/>
          <w:i/>
          <w:iCs/>
          <w:color w:val="00B050"/>
          <w:sz w:val="28"/>
          <w:szCs w:val="28"/>
          <w:u w:val="single"/>
        </w:rPr>
        <w:t>Regular Grant</w:t>
      </w:r>
      <w:r w:rsidR="00A0470E">
        <w:rPr>
          <w:b/>
          <w:bCs/>
          <w:i/>
          <w:iCs/>
          <w:color w:val="00B050"/>
          <w:sz w:val="28"/>
          <w:szCs w:val="28"/>
          <w:u w:val="single"/>
        </w:rPr>
        <w:t>s</w:t>
      </w:r>
    </w:p>
    <w:p w14:paraId="1E836A17" w14:textId="0544B18A" w:rsidR="003A0D5F" w:rsidRDefault="00BA74EE" w:rsidP="003A0D5F">
      <w:pPr>
        <w:spacing w:after="120" w:line="240" w:lineRule="auto"/>
        <w:jc w:val="both"/>
      </w:pPr>
      <w:r>
        <w:t>All proposals submitted during the Regular</w:t>
      </w:r>
      <w:r w:rsidR="00DF103F">
        <w:t xml:space="preserve"> Grant</w:t>
      </w:r>
      <w:r>
        <w:t xml:space="preserve"> solicitation</w:t>
      </w:r>
      <w:r w:rsidR="004C0B3D">
        <w:t xml:space="preserve">, offered at least once a year, </w:t>
      </w:r>
      <w:r w:rsidR="003A0D5F">
        <w:t xml:space="preserve">will be scored </w:t>
      </w:r>
      <w:r w:rsidR="00E73A61">
        <w:t xml:space="preserve">and ranked </w:t>
      </w:r>
      <w:r w:rsidR="003A0D5F">
        <w:t>against one another</w:t>
      </w:r>
      <w:r w:rsidR="00DF103F">
        <w:t xml:space="preserve"> for consideration of funding by the MAC</w:t>
      </w:r>
      <w:r w:rsidR="004C0B3D">
        <w:t xml:space="preserve"> and the Department.</w:t>
      </w:r>
      <w:r w:rsidR="003A0D5F">
        <w:t xml:space="preserve"> </w:t>
      </w:r>
      <w:r w:rsidR="00DF103F">
        <w:t xml:space="preserve">The following are </w:t>
      </w:r>
      <w:r w:rsidR="0070572C">
        <w:t>examples of allowable</w:t>
      </w:r>
      <w:r w:rsidR="00DF103F">
        <w:t xml:space="preserve"> project types for Regular Grant funding</w:t>
      </w:r>
      <w:r w:rsidR="0070572C">
        <w:t>:</w:t>
      </w:r>
    </w:p>
    <w:p w14:paraId="40BC7874" w14:textId="77777777" w:rsidR="00FC7761" w:rsidRDefault="00FC7761" w:rsidP="00463E7A">
      <w:pPr>
        <w:pStyle w:val="ListParagraph"/>
        <w:numPr>
          <w:ilvl w:val="0"/>
          <w:numId w:val="7"/>
        </w:numPr>
        <w:spacing w:after="120" w:line="240" w:lineRule="auto"/>
        <w:jc w:val="both"/>
      </w:pPr>
      <w:r>
        <w:t>Development</w:t>
      </w:r>
    </w:p>
    <w:p w14:paraId="6D0822A3" w14:textId="4592A8C3" w:rsidR="00DC7970" w:rsidRDefault="00277368" w:rsidP="00463E7A">
      <w:pPr>
        <w:pStyle w:val="ListParagraph"/>
        <w:numPr>
          <w:ilvl w:val="0"/>
          <w:numId w:val="7"/>
        </w:numPr>
        <w:spacing w:after="120" w:line="240" w:lineRule="auto"/>
        <w:jc w:val="both"/>
      </w:pPr>
      <w:r>
        <w:t>S</w:t>
      </w:r>
      <w:r w:rsidR="004D48E8">
        <w:t>takeholder Engagement</w:t>
      </w:r>
    </w:p>
    <w:p w14:paraId="3B2CF9E7" w14:textId="0B56BE77" w:rsidR="00536D01" w:rsidRDefault="003A0D5F" w:rsidP="00463E7A">
      <w:pPr>
        <w:pStyle w:val="ListParagraph"/>
        <w:numPr>
          <w:ilvl w:val="0"/>
          <w:numId w:val="7"/>
        </w:numPr>
        <w:spacing w:after="120" w:line="240" w:lineRule="auto"/>
        <w:jc w:val="both"/>
      </w:pPr>
      <w:r>
        <w:t>Planning</w:t>
      </w:r>
      <w:r w:rsidR="00450BBF">
        <w:t xml:space="preserve"> &amp; Design</w:t>
      </w:r>
    </w:p>
    <w:p w14:paraId="2A21D5C0" w14:textId="77777777" w:rsidR="00DC7970" w:rsidRDefault="00DC7970" w:rsidP="00DC7970">
      <w:pPr>
        <w:pStyle w:val="ListParagraph"/>
        <w:numPr>
          <w:ilvl w:val="0"/>
          <w:numId w:val="7"/>
        </w:numPr>
        <w:spacing w:after="120" w:line="240" w:lineRule="auto"/>
        <w:jc w:val="both"/>
      </w:pPr>
      <w:r>
        <w:t>Implementation</w:t>
      </w:r>
    </w:p>
    <w:p w14:paraId="6B8AF137" w14:textId="395A6EC0" w:rsidR="003A0D5F" w:rsidRPr="005F6B69" w:rsidRDefault="58CAB47B" w:rsidP="00463E7A">
      <w:pPr>
        <w:pStyle w:val="ListParagraph"/>
        <w:numPr>
          <w:ilvl w:val="0"/>
          <w:numId w:val="7"/>
        </w:numPr>
        <w:spacing w:after="120" w:line="240" w:lineRule="auto"/>
        <w:jc w:val="both"/>
      </w:pPr>
      <w:r>
        <w:t>A combination of the above</w:t>
      </w:r>
    </w:p>
    <w:p w14:paraId="3923BC5F" w14:textId="4DEA1EDC" w:rsidR="0005678B" w:rsidRDefault="179F77E4" w:rsidP="003A0D5F">
      <w:pPr>
        <w:spacing w:after="120" w:line="240" w:lineRule="auto"/>
        <w:jc w:val="both"/>
      </w:pPr>
      <w:r>
        <w:t>The MAC encourages applicants to pay particular attention to the list of Program Priorities</w:t>
      </w:r>
      <w:r w:rsidR="00F61FFE">
        <w:t xml:space="preserve"> previously listed</w:t>
      </w:r>
      <w:r>
        <w:t xml:space="preserve">, the Grant Guidelines, this Expenditure Framework, and the </w:t>
      </w:r>
      <w:r w:rsidR="00783CEC">
        <w:t>FUND</w:t>
      </w:r>
      <w:r>
        <w:t xml:space="preserve"> grant proposal scoring document</w:t>
      </w:r>
      <w:r w:rsidR="00356CC3">
        <w:t xml:space="preserve">, all of which </w:t>
      </w:r>
      <w:r w:rsidR="00E3586A">
        <w:t>are found</w:t>
      </w:r>
      <w:r w:rsidR="00356CC3">
        <w:t xml:space="preserve"> on the ODFW PFA webpage</w:t>
      </w:r>
      <w:r>
        <w:t xml:space="preserve">. </w:t>
      </w:r>
      <w:r w:rsidR="00E3586A">
        <w:t>In addition, w</w:t>
      </w:r>
      <w:r w:rsidR="0070572C">
        <w:t xml:space="preserve">hen </w:t>
      </w:r>
      <w:r w:rsidR="00E3586A">
        <w:t>applying</w:t>
      </w:r>
      <w:r w:rsidR="0070572C">
        <w:t xml:space="preserve">, all applicants are encouraged to be prepared to describe how </w:t>
      </w:r>
      <w:r w:rsidR="00E3586A">
        <w:t>thei</w:t>
      </w:r>
      <w:r w:rsidR="0070572C">
        <w:t xml:space="preserve">r work aligns with the PFA Program Priorities and any other relevant local, state, or federal </w:t>
      </w:r>
      <w:r w:rsidR="00E3586A">
        <w:t>strategic</w:t>
      </w:r>
      <w:r w:rsidR="0070572C">
        <w:t xml:space="preserve"> planning document</w:t>
      </w:r>
      <w:r>
        <w:t>.</w:t>
      </w:r>
    </w:p>
    <w:p w14:paraId="38A719A6" w14:textId="5054BBF4" w:rsidR="0005678B" w:rsidRDefault="00F47BF2" w:rsidP="003A0D5F">
      <w:pPr>
        <w:spacing w:after="120" w:line="240" w:lineRule="auto"/>
        <w:jc w:val="both"/>
      </w:pPr>
      <w:r>
        <w:t>Project applications may propose</w:t>
      </w:r>
      <w:r w:rsidR="179F77E4">
        <w:t xml:space="preserve"> to start new efforts or to fund existing efforts, but it is recommended that </w:t>
      </w:r>
      <w:r w:rsidR="007D1A2A">
        <w:t xml:space="preserve">project </w:t>
      </w:r>
      <w:r>
        <w:t>timeliness</w:t>
      </w:r>
      <w:r w:rsidR="007D1A2A">
        <w:t xml:space="preserve"> </w:t>
      </w:r>
      <w:r w:rsidR="179F77E4">
        <w:t xml:space="preserve">is considered when applying. Projects may be eligible for advancements, or post-project monitoring funding, discussed in detail in the Grant Guidelines and subject to change or at the discretion of the MAC, Oregon Department of </w:t>
      </w:r>
      <w:r w:rsidR="00DF34D9">
        <w:t>F</w:t>
      </w:r>
      <w:r w:rsidR="179F77E4">
        <w:t>ish and Wildlife (ODFW)</w:t>
      </w:r>
      <w:r w:rsidR="00DF34D9">
        <w:t>, the Oregon Fish and Wildlife</w:t>
      </w:r>
      <w:r w:rsidR="179F77E4">
        <w:t xml:space="preserve"> Commission, and reliant on available funding. </w:t>
      </w:r>
    </w:p>
    <w:p w14:paraId="23886CAF" w14:textId="492FF98C" w:rsidR="00CF4332" w:rsidRDefault="00CF4332" w:rsidP="003A0D5F">
      <w:pPr>
        <w:spacing w:after="120" w:line="240" w:lineRule="auto"/>
        <w:jc w:val="both"/>
      </w:pPr>
      <w:r>
        <w:lastRenderedPageBreak/>
        <w:t>For a description of the Eligible Appl</w:t>
      </w:r>
      <w:r w:rsidR="000B1AB1">
        <w:t>icants and the Proposal Submission Process</w:t>
      </w:r>
      <w:r w:rsidR="00FC7337">
        <w:t>,</w:t>
      </w:r>
      <w:r w:rsidR="000B1AB1">
        <w:t xml:space="preserve"> please refer to the yearly </w:t>
      </w:r>
      <w:r w:rsidR="00312552">
        <w:t>updated Grant Guidelines</w:t>
      </w:r>
      <w:r w:rsidR="00FC7337">
        <w:t>,</w:t>
      </w:r>
      <w:r w:rsidR="000B1AB1">
        <w:t xml:space="preserve"> as requirements and eligibility may change and will be reflected in those regularly updated documents.  </w:t>
      </w:r>
    </w:p>
    <w:bookmarkEnd w:id="3"/>
    <w:p w14:paraId="021F1CE1" w14:textId="77777777" w:rsidR="004B1A2E" w:rsidRDefault="004B1A2E" w:rsidP="00360E88">
      <w:pPr>
        <w:spacing w:after="120" w:line="240" w:lineRule="auto"/>
        <w:ind w:left="720"/>
        <w:rPr>
          <w:rFonts w:ascii="Calibri" w:hAnsi="Calibri" w:cs="Calibri"/>
        </w:rPr>
      </w:pPr>
    </w:p>
    <w:p w14:paraId="204547BD" w14:textId="18134546" w:rsidR="0016120C" w:rsidRPr="004D3593" w:rsidRDefault="0084395C" w:rsidP="179F77E4">
      <w:pPr>
        <w:pStyle w:val="Heading1"/>
        <w:numPr>
          <w:ilvl w:val="0"/>
          <w:numId w:val="3"/>
        </w:numPr>
        <w:spacing w:before="0" w:after="120" w:line="240" w:lineRule="auto"/>
        <w:rPr>
          <w:rStyle w:val="IntenseReference"/>
          <w:i/>
          <w:iCs/>
          <w:color w:val="00B050"/>
          <w:sz w:val="24"/>
          <w:szCs w:val="24"/>
          <w:u w:val="single"/>
        </w:rPr>
      </w:pPr>
      <w:bookmarkStart w:id="4" w:name="_Toc90568567"/>
      <w:r>
        <w:rPr>
          <w:b/>
          <w:bCs/>
          <w:i/>
          <w:iCs/>
          <w:color w:val="00B050"/>
          <w:sz w:val="28"/>
          <w:szCs w:val="28"/>
          <w:u w:val="single"/>
        </w:rPr>
        <w:t>Urgent</w:t>
      </w:r>
      <w:r w:rsidR="00A0470E">
        <w:rPr>
          <w:b/>
          <w:bCs/>
          <w:i/>
          <w:iCs/>
          <w:color w:val="00B050"/>
          <w:sz w:val="28"/>
          <w:szCs w:val="28"/>
          <w:u w:val="single"/>
        </w:rPr>
        <w:t xml:space="preserve"> Grants </w:t>
      </w:r>
    </w:p>
    <w:p w14:paraId="1CDDEA3D" w14:textId="63CA74CE" w:rsidR="0016120C" w:rsidRPr="0044631B" w:rsidRDefault="0016120C" w:rsidP="004825F0">
      <w:pPr>
        <w:spacing w:after="120" w:line="240" w:lineRule="auto"/>
        <w:jc w:val="both"/>
        <w:rPr>
          <w:b/>
          <w:bCs/>
        </w:rPr>
      </w:pPr>
      <w:r w:rsidRPr="0009610D">
        <w:rPr>
          <w:b/>
          <w:bCs/>
        </w:rPr>
        <w:t xml:space="preserve">The purpose of </w:t>
      </w:r>
      <w:r w:rsidR="0084395C">
        <w:rPr>
          <w:b/>
          <w:bCs/>
        </w:rPr>
        <w:t>Urgent</w:t>
      </w:r>
      <w:r w:rsidR="004825F0">
        <w:rPr>
          <w:b/>
          <w:bCs/>
        </w:rPr>
        <w:t xml:space="preserve"> Funding grants</w:t>
      </w:r>
      <w:r w:rsidRPr="0009610D">
        <w:rPr>
          <w:b/>
          <w:bCs/>
        </w:rPr>
        <w:t xml:space="preserve"> </w:t>
      </w:r>
      <w:r w:rsidR="004B1A2E">
        <w:rPr>
          <w:b/>
          <w:bCs/>
        </w:rPr>
        <w:t>is</w:t>
      </w:r>
      <w:r>
        <w:rPr>
          <w:b/>
          <w:bCs/>
        </w:rPr>
        <w:t xml:space="preserve"> </w:t>
      </w:r>
      <w:r w:rsidRPr="0009610D">
        <w:rPr>
          <w:b/>
          <w:bCs/>
        </w:rPr>
        <w:t xml:space="preserve">to provide </w:t>
      </w:r>
      <w:r w:rsidR="00312552">
        <w:rPr>
          <w:b/>
          <w:bCs/>
        </w:rPr>
        <w:t>u</w:t>
      </w:r>
      <w:r w:rsidR="0084395C">
        <w:rPr>
          <w:b/>
          <w:bCs/>
        </w:rPr>
        <w:t>rgent</w:t>
      </w:r>
      <w:r>
        <w:rPr>
          <w:b/>
          <w:bCs/>
        </w:rPr>
        <w:t xml:space="preserve"> </w:t>
      </w:r>
      <w:r w:rsidRPr="0009610D">
        <w:rPr>
          <w:b/>
          <w:bCs/>
        </w:rPr>
        <w:t>fund</w:t>
      </w:r>
      <w:r w:rsidR="00312552">
        <w:rPr>
          <w:b/>
          <w:bCs/>
        </w:rPr>
        <w:t xml:space="preserve">ing </w:t>
      </w:r>
      <w:r w:rsidRPr="0009610D">
        <w:rPr>
          <w:b/>
          <w:bCs/>
        </w:rPr>
        <w:t xml:space="preserve">throughout the year to </w:t>
      </w:r>
      <w:r w:rsidR="0014401C">
        <w:rPr>
          <w:b/>
          <w:bCs/>
        </w:rPr>
        <w:t>meet high</w:t>
      </w:r>
      <w:r w:rsidR="00312552">
        <w:rPr>
          <w:b/>
          <w:bCs/>
        </w:rPr>
        <w:t>-</w:t>
      </w:r>
      <w:r w:rsidR="0014401C">
        <w:rPr>
          <w:b/>
          <w:bCs/>
        </w:rPr>
        <w:t xml:space="preserve">priority resource needs. </w:t>
      </w:r>
      <w:r w:rsidR="00003553">
        <w:rPr>
          <w:b/>
          <w:bCs/>
        </w:rPr>
        <w:t xml:space="preserve"> </w:t>
      </w:r>
    </w:p>
    <w:p w14:paraId="58183F94" w14:textId="1CFCDC90" w:rsidR="00E936F1" w:rsidRDefault="179F77E4" w:rsidP="004825F0">
      <w:pPr>
        <w:spacing w:after="120" w:line="240" w:lineRule="auto"/>
        <w:jc w:val="both"/>
      </w:pPr>
      <w:r>
        <w:t xml:space="preserve">All applicants considering </w:t>
      </w:r>
      <w:r w:rsidR="0084395C">
        <w:t>Urgent</w:t>
      </w:r>
      <w:r>
        <w:t xml:space="preserve"> </w:t>
      </w:r>
      <w:r w:rsidR="00312552">
        <w:t>F</w:t>
      </w:r>
      <w:r>
        <w:t xml:space="preserve">unding should contact the PFA Grant Coordinator as soon as practicable to ensure project eligibility. </w:t>
      </w:r>
      <w:r w:rsidRPr="179F77E4">
        <w:rPr>
          <w:b/>
          <w:bCs/>
        </w:rPr>
        <w:t xml:space="preserve">The yearly Request for Proposals/Solicitation is NOT offered for </w:t>
      </w:r>
      <w:r w:rsidR="0084395C">
        <w:rPr>
          <w:b/>
          <w:bCs/>
        </w:rPr>
        <w:t>Urgent</w:t>
      </w:r>
      <w:r w:rsidRPr="179F77E4">
        <w:rPr>
          <w:b/>
          <w:bCs/>
        </w:rPr>
        <w:t xml:space="preserve"> funded grants. </w:t>
      </w:r>
      <w:r w:rsidR="0084395C">
        <w:t>Urgent</w:t>
      </w:r>
      <w:r>
        <w:t xml:space="preserve">-funded grants are available year-round and will prioritize applications leading time-sensitive projects where funding is unavailable in time to meet the need of the project. </w:t>
      </w:r>
      <w:r w:rsidR="0084395C">
        <w:t>Urgent</w:t>
      </w:r>
      <w:r>
        <w:t xml:space="preserve"> Funded grants will still be reviewed and evaluated by the MAC before recommendation to the ODFW Commission to ensure the proposed project aligns with the </w:t>
      </w:r>
      <w:r w:rsidR="00783CEC">
        <w:t>FUND</w:t>
      </w:r>
      <w:r>
        <w:t xml:space="preserve"> priorities. </w:t>
      </w:r>
      <w:r w:rsidR="00BA787C">
        <w:t>All Urgent Fund requests will require a pre-application</w:t>
      </w:r>
      <w:r w:rsidR="00947EDF">
        <w:t xml:space="preserve"> </w:t>
      </w:r>
      <w:r w:rsidR="00BA787C">
        <w:t>and full application</w:t>
      </w:r>
      <w:r w:rsidR="00947EDF">
        <w:t xml:space="preserve">. </w:t>
      </w:r>
    </w:p>
    <w:p w14:paraId="4879FEE8" w14:textId="77777777" w:rsidR="00E936F1" w:rsidRDefault="00E936F1" w:rsidP="0016120C">
      <w:pPr>
        <w:spacing w:after="120" w:line="240" w:lineRule="auto"/>
      </w:pPr>
    </w:p>
    <w:p w14:paraId="4ED1CFE1" w14:textId="17A47063" w:rsidR="00E936F1" w:rsidRPr="00386AA2" w:rsidRDefault="00E936F1" w:rsidP="00E936F1">
      <w:pPr>
        <w:pStyle w:val="Heading1"/>
        <w:spacing w:before="0" w:after="120" w:line="240" w:lineRule="auto"/>
        <w:rPr>
          <w:b/>
          <w:bCs/>
          <w:i/>
          <w:iCs/>
          <w:color w:val="00B050"/>
          <w:sz w:val="28"/>
          <w:szCs w:val="28"/>
        </w:rPr>
      </w:pPr>
      <w:r w:rsidRPr="00DD18E3">
        <w:rPr>
          <w:b/>
          <w:bCs/>
          <w:i/>
          <w:iCs/>
          <w:color w:val="00B050"/>
          <w:sz w:val="28"/>
          <w:szCs w:val="28"/>
        </w:rPr>
        <w:t>Eligib</w:t>
      </w:r>
      <w:r w:rsidR="008738AD">
        <w:rPr>
          <w:b/>
          <w:bCs/>
          <w:i/>
          <w:iCs/>
          <w:color w:val="00B050"/>
          <w:sz w:val="28"/>
          <w:szCs w:val="28"/>
        </w:rPr>
        <w:t xml:space="preserve">ility </w:t>
      </w:r>
      <w:r w:rsidR="00DD18E3" w:rsidRPr="00DD18E3">
        <w:rPr>
          <w:b/>
          <w:bCs/>
          <w:i/>
          <w:iCs/>
          <w:color w:val="00B050"/>
          <w:sz w:val="28"/>
          <w:szCs w:val="28"/>
        </w:rPr>
        <w:t xml:space="preserve">– </w:t>
      </w:r>
      <w:r w:rsidR="0084395C">
        <w:rPr>
          <w:b/>
          <w:bCs/>
          <w:i/>
          <w:iCs/>
          <w:color w:val="00B050"/>
          <w:sz w:val="28"/>
          <w:szCs w:val="28"/>
          <w:u w:val="single"/>
        </w:rPr>
        <w:t>Urgent</w:t>
      </w:r>
      <w:r w:rsidR="00DD18E3" w:rsidRPr="00A36144">
        <w:rPr>
          <w:b/>
          <w:bCs/>
          <w:i/>
          <w:iCs/>
          <w:color w:val="00B050"/>
          <w:sz w:val="28"/>
          <w:szCs w:val="28"/>
          <w:u w:val="single"/>
        </w:rPr>
        <w:t xml:space="preserve"> Funding</w:t>
      </w:r>
    </w:p>
    <w:p w14:paraId="1ECE9311" w14:textId="323D2599" w:rsidR="008738AD" w:rsidRDefault="00CA38FB" w:rsidP="008738AD">
      <w:pPr>
        <w:spacing w:after="120" w:line="240" w:lineRule="auto"/>
        <w:jc w:val="both"/>
      </w:pPr>
      <w:r>
        <w:t xml:space="preserve">All Urgent Funding requests </w:t>
      </w:r>
      <w:r w:rsidR="00E936F1" w:rsidRPr="0009610D">
        <w:t>must</w:t>
      </w:r>
      <w:r w:rsidR="00E936F1">
        <w:t xml:space="preserve"> demonstrate</w:t>
      </w:r>
      <w:r w:rsidR="00BE25AD">
        <w:t xml:space="preserve"> one or more of</w:t>
      </w:r>
      <w:r w:rsidR="00E936F1">
        <w:t xml:space="preserve"> the </w:t>
      </w:r>
      <w:r w:rsidR="00B17F2A">
        <w:t>following</w:t>
      </w:r>
      <w:r w:rsidR="008738AD">
        <w:t>:</w:t>
      </w:r>
    </w:p>
    <w:p w14:paraId="42C78E57" w14:textId="256C27F8" w:rsidR="00E936F1" w:rsidRPr="0009610D" w:rsidRDefault="00E936F1" w:rsidP="008738AD">
      <w:pPr>
        <w:pStyle w:val="ListParagraph"/>
        <w:numPr>
          <w:ilvl w:val="0"/>
          <w:numId w:val="12"/>
        </w:numPr>
        <w:spacing w:after="120" w:line="240" w:lineRule="auto"/>
        <w:jc w:val="both"/>
      </w:pPr>
      <w:r w:rsidRPr="0009610D">
        <w:t xml:space="preserve">Address one or more of the </w:t>
      </w:r>
      <w:r w:rsidR="002B25DD">
        <w:t>priorities</w:t>
      </w:r>
      <w:r w:rsidRPr="0009610D">
        <w:t xml:space="preserve"> as identified and outlined by the </w:t>
      </w:r>
      <w:r w:rsidR="00783CEC">
        <w:t>FUND</w:t>
      </w:r>
      <w:r w:rsidR="00224807">
        <w:t xml:space="preserve"> fund </w:t>
      </w:r>
      <w:r w:rsidRPr="0009610D">
        <w:t xml:space="preserve">and </w:t>
      </w:r>
      <w:r>
        <w:t xml:space="preserve">the </w:t>
      </w:r>
      <w:r w:rsidR="002B25DD">
        <w:t>PFA Authors Report</w:t>
      </w:r>
      <w:r>
        <w:t>;</w:t>
      </w:r>
    </w:p>
    <w:p w14:paraId="7CAC6D9A" w14:textId="24369603" w:rsidR="00E936F1" w:rsidRPr="0009610D" w:rsidRDefault="00E936F1" w:rsidP="00DD18E3">
      <w:pPr>
        <w:pStyle w:val="ListParagraph"/>
        <w:numPr>
          <w:ilvl w:val="0"/>
          <w:numId w:val="2"/>
        </w:numPr>
        <w:spacing w:after="120" w:line="240" w:lineRule="auto"/>
        <w:jc w:val="both"/>
      </w:pPr>
      <w:r>
        <w:t>Has</w:t>
      </w:r>
      <w:r w:rsidR="008738AD">
        <w:t xml:space="preserve"> an</w:t>
      </w:r>
      <w:r w:rsidRPr="0009610D">
        <w:t xml:space="preserve"> urgency</w:t>
      </w:r>
      <w:r w:rsidR="00224807">
        <w:t xml:space="preserve"> to complete the work</w:t>
      </w:r>
      <w:r w:rsidRPr="0009610D">
        <w:t xml:space="preserve"> and </w:t>
      </w:r>
      <w:r>
        <w:t xml:space="preserve">an explanation </w:t>
      </w:r>
      <w:r w:rsidR="00FB0EFC">
        <w:t xml:space="preserve">of why </w:t>
      </w:r>
      <w:r w:rsidR="002B25DD">
        <w:t xml:space="preserve">work is </w:t>
      </w:r>
      <w:r w:rsidR="00224807">
        <w:t>needed and urgent</w:t>
      </w:r>
      <w:r w:rsidR="002B25DD">
        <w:t>;</w:t>
      </w:r>
    </w:p>
    <w:p w14:paraId="7DF5B084" w14:textId="2A77BAD9" w:rsidR="00E936F1" w:rsidRPr="0009610D" w:rsidRDefault="007C6A90" w:rsidP="00DD18E3">
      <w:pPr>
        <w:pStyle w:val="ListParagraph"/>
        <w:numPr>
          <w:ilvl w:val="0"/>
          <w:numId w:val="2"/>
        </w:numPr>
        <w:spacing w:after="120" w:line="240" w:lineRule="auto"/>
        <w:jc w:val="both"/>
      </w:pPr>
      <w:r>
        <w:t>Capacity</w:t>
      </w:r>
      <w:r w:rsidR="00E936F1" w:rsidRPr="0009610D">
        <w:t xml:space="preserve"> and skills to complete project objectives and has completed similar work on a similar timeline as proposed</w:t>
      </w:r>
      <w:r>
        <w:t>;</w:t>
      </w:r>
    </w:p>
    <w:p w14:paraId="5581B6A8" w14:textId="252350CA" w:rsidR="00E936F1" w:rsidRDefault="00CB5A10" w:rsidP="00047330">
      <w:pPr>
        <w:pStyle w:val="ListParagraph"/>
        <w:numPr>
          <w:ilvl w:val="0"/>
          <w:numId w:val="2"/>
        </w:numPr>
        <w:spacing w:after="120" w:line="240" w:lineRule="auto"/>
        <w:jc w:val="both"/>
      </w:pPr>
      <w:r>
        <w:t xml:space="preserve">Demonstrated </w:t>
      </w:r>
      <w:r w:rsidR="005A24DA">
        <w:t xml:space="preserve">connection to a </w:t>
      </w:r>
      <w:r w:rsidR="00C9459D">
        <w:t>strategic</w:t>
      </w:r>
      <w:r w:rsidR="005A24DA">
        <w:t xml:space="preserve"> planning document</w:t>
      </w:r>
      <w:r w:rsidR="007C6A90">
        <w:t>(s);</w:t>
      </w:r>
    </w:p>
    <w:p w14:paraId="56E7F3DA" w14:textId="36E52311" w:rsidR="00BB5B86" w:rsidRDefault="00BB5B86" w:rsidP="00BB5B86">
      <w:pPr>
        <w:pStyle w:val="ListParagraph"/>
        <w:numPr>
          <w:ilvl w:val="0"/>
          <w:numId w:val="2"/>
        </w:numPr>
        <w:spacing w:after="120" w:line="240" w:lineRule="auto"/>
        <w:jc w:val="both"/>
      </w:pPr>
      <w:r>
        <w:t>Have secured all project permitting or provide proof of submission</w:t>
      </w:r>
      <w:r w:rsidR="009E0D33">
        <w:t>;</w:t>
      </w:r>
    </w:p>
    <w:p w14:paraId="1B82E7C3" w14:textId="481258B8" w:rsidR="00BB5B86" w:rsidRDefault="00BB5B86" w:rsidP="00BB5B86">
      <w:pPr>
        <w:pStyle w:val="ListParagraph"/>
        <w:numPr>
          <w:ilvl w:val="0"/>
          <w:numId w:val="2"/>
        </w:numPr>
        <w:spacing w:after="120" w:line="240" w:lineRule="auto"/>
        <w:jc w:val="both"/>
      </w:pPr>
      <w:r>
        <w:t>Have secured all landowner access agreements</w:t>
      </w:r>
      <w:r w:rsidR="009E0D33">
        <w:t>; and</w:t>
      </w:r>
    </w:p>
    <w:p w14:paraId="0801D718" w14:textId="348AFED6" w:rsidR="00BB5B86" w:rsidRDefault="00BB5B86" w:rsidP="00BB5B86">
      <w:pPr>
        <w:pStyle w:val="ListParagraph"/>
        <w:numPr>
          <w:ilvl w:val="0"/>
          <w:numId w:val="2"/>
        </w:numPr>
        <w:spacing w:after="120" w:line="240" w:lineRule="auto"/>
        <w:jc w:val="both"/>
      </w:pPr>
      <w:r>
        <w:t xml:space="preserve">Provide at least twenty-five percent </w:t>
      </w:r>
      <w:r w:rsidR="008A6040">
        <w:t xml:space="preserve">matching funds (in-kind or dollar). </w:t>
      </w:r>
    </w:p>
    <w:p w14:paraId="6BE685BF" w14:textId="77777777" w:rsidR="00E936F1" w:rsidRDefault="00E936F1" w:rsidP="00DD18E3">
      <w:pPr>
        <w:spacing w:after="120" w:line="240" w:lineRule="auto"/>
        <w:jc w:val="both"/>
      </w:pPr>
    </w:p>
    <w:p w14:paraId="12106AE8" w14:textId="6A220C98" w:rsidR="00E936F1" w:rsidRPr="008F38C2" w:rsidRDefault="00E936F1" w:rsidP="00DD18E3">
      <w:pPr>
        <w:pStyle w:val="Heading1"/>
        <w:spacing w:before="0" w:after="120" w:line="240" w:lineRule="auto"/>
        <w:jc w:val="both"/>
        <w:rPr>
          <w:b/>
          <w:bCs/>
          <w:i/>
          <w:iCs/>
          <w:color w:val="00B050"/>
          <w:sz w:val="28"/>
          <w:szCs w:val="28"/>
        </w:rPr>
      </w:pPr>
      <w:r w:rsidRPr="0016120C">
        <w:rPr>
          <w:b/>
          <w:bCs/>
          <w:color w:val="00B050"/>
          <w:sz w:val="28"/>
          <w:szCs w:val="28"/>
        </w:rPr>
        <w:t>Proposal Submission and Review Process</w:t>
      </w:r>
      <w:r>
        <w:rPr>
          <w:b/>
          <w:bCs/>
          <w:color w:val="00B050"/>
          <w:sz w:val="28"/>
          <w:szCs w:val="28"/>
        </w:rPr>
        <w:t xml:space="preserve"> </w:t>
      </w:r>
      <w:r w:rsidR="00A36144">
        <w:rPr>
          <w:b/>
          <w:bCs/>
          <w:color w:val="00B050"/>
          <w:sz w:val="28"/>
          <w:szCs w:val="28"/>
        </w:rPr>
        <w:t>–</w:t>
      </w:r>
      <w:r w:rsidRPr="00FE7CF5">
        <w:rPr>
          <w:b/>
          <w:bCs/>
          <w:color w:val="00B050"/>
          <w:sz w:val="28"/>
          <w:szCs w:val="28"/>
        </w:rPr>
        <w:t xml:space="preserve"> </w:t>
      </w:r>
      <w:r w:rsidR="0084395C">
        <w:rPr>
          <w:b/>
          <w:bCs/>
          <w:i/>
          <w:iCs/>
          <w:color w:val="00B050"/>
          <w:sz w:val="28"/>
          <w:szCs w:val="28"/>
          <w:u w:val="single"/>
        </w:rPr>
        <w:t>Urgent</w:t>
      </w:r>
      <w:r w:rsidR="00A36144">
        <w:rPr>
          <w:b/>
          <w:bCs/>
          <w:i/>
          <w:iCs/>
          <w:color w:val="00B050"/>
          <w:sz w:val="28"/>
          <w:szCs w:val="28"/>
          <w:u w:val="single"/>
        </w:rPr>
        <w:t xml:space="preserve"> Funding </w:t>
      </w:r>
    </w:p>
    <w:bookmarkEnd w:id="4"/>
    <w:p w14:paraId="674A5EC4" w14:textId="1EAC8D9C" w:rsidR="00D00CC6" w:rsidRPr="00395E8F" w:rsidRDefault="00D00CC6" w:rsidP="00D00CC6">
      <w:pPr>
        <w:spacing w:after="120" w:line="240" w:lineRule="auto"/>
        <w:jc w:val="both"/>
        <w:rPr>
          <w:b/>
          <w:bCs/>
        </w:rPr>
      </w:pPr>
      <w:r w:rsidRPr="00EC4A5D">
        <w:rPr>
          <w:b/>
          <w:bCs/>
        </w:rPr>
        <w:t xml:space="preserve">Before starting an application, interested grant applicants must contact the </w:t>
      </w:r>
      <w:r w:rsidR="00783CEC">
        <w:rPr>
          <w:b/>
          <w:bCs/>
        </w:rPr>
        <w:t>FUND</w:t>
      </w:r>
      <w:r w:rsidRPr="00EC4A5D">
        <w:rPr>
          <w:b/>
          <w:bCs/>
        </w:rPr>
        <w:t xml:space="preserve"> Grant Coordinator for a pre-application conference to communicate intended project goals, outcomes, and urgency/need.</w:t>
      </w:r>
      <w:r w:rsidRPr="00395E8F">
        <w:t xml:space="preserve"> At this time, a determination will be made on whether the proposed project meets the </w:t>
      </w:r>
      <w:r w:rsidR="00783CEC">
        <w:t>FUND</w:t>
      </w:r>
      <w:r>
        <w:t xml:space="preserve"> Urgent Grant</w:t>
      </w:r>
      <w:r w:rsidRPr="00395E8F">
        <w:t xml:space="preserve"> program priorities and guidelines. If so, a short pre-application will be requested and submitted to the PFA MAC Subcommittee. If the </w:t>
      </w:r>
      <w:r>
        <w:t>Subcommittee</w:t>
      </w:r>
      <w:r w:rsidRPr="00395E8F">
        <w:t xml:space="preserve"> approves the proposed project by a majority vote, the proposal will be recommended for full review and consideration to the </w:t>
      </w:r>
      <w:r>
        <w:t>PFA Mitigation Advisory Committee</w:t>
      </w:r>
      <w:r w:rsidRPr="00395E8F">
        <w:t xml:space="preserve"> at an upcoming meeting</w:t>
      </w:r>
      <w:r>
        <w:t>.</w:t>
      </w:r>
    </w:p>
    <w:p w14:paraId="2B227440" w14:textId="03038B14" w:rsidR="00D00CC6" w:rsidRDefault="00D00CC6" w:rsidP="00D00CC6">
      <w:pPr>
        <w:spacing w:after="120" w:line="240" w:lineRule="auto"/>
        <w:jc w:val="both"/>
      </w:pPr>
      <w:r>
        <w:t xml:space="preserve">Proponents of projects recommended by the subcommittee will </w:t>
      </w:r>
      <w:r w:rsidRPr="00395E8F">
        <w:t>prepa</w:t>
      </w:r>
      <w:r>
        <w:t xml:space="preserve">re a full grant proposal and present the </w:t>
      </w:r>
      <w:r w:rsidRPr="00395E8F">
        <w:t xml:space="preserve">project </w:t>
      </w:r>
      <w:r>
        <w:t>to the entire PFA Mitigation Advisory Committee (MAC)</w:t>
      </w:r>
      <w:r w:rsidRPr="00395E8F">
        <w:t xml:space="preserve">. </w:t>
      </w:r>
      <w:r>
        <w:t>Committee</w:t>
      </w:r>
      <w:r w:rsidRPr="00395E8F">
        <w:t xml:space="preserve"> members </w:t>
      </w:r>
      <w:r>
        <w:t>will engage with the project proponent and ask</w:t>
      </w:r>
      <w:r w:rsidRPr="00395E8F">
        <w:t xml:space="preserve"> questions, concerns, or</w:t>
      </w:r>
      <w:r>
        <w:t xml:space="preserve"> request</w:t>
      </w:r>
      <w:r w:rsidRPr="00395E8F">
        <w:t xml:space="preserve"> scope</w:t>
      </w:r>
      <w:r>
        <w:t xml:space="preserve"> of work</w:t>
      </w:r>
      <w:r w:rsidRPr="00395E8F">
        <w:t xml:space="preserve"> changes </w:t>
      </w:r>
      <w:r>
        <w:t xml:space="preserve">prior to any </w:t>
      </w:r>
      <w:r w:rsidRPr="00395E8F">
        <w:t xml:space="preserve">funding recommendations to the ODFW Commission. All Urgent funded grants recommended by the MAC to the Fish and Wildlife Commission will have proposals scored by the entire MAC for consistency using established scoring and ranking criteria. </w:t>
      </w:r>
      <w:r w:rsidRPr="00395E8F">
        <w:rPr>
          <w:rFonts w:ascii="Calibri" w:hAnsi="Calibri" w:cs="Calibri"/>
        </w:rPr>
        <w:t xml:space="preserve">The </w:t>
      </w:r>
      <w:r w:rsidR="00783CEC">
        <w:rPr>
          <w:rFonts w:ascii="Calibri" w:hAnsi="Calibri" w:cs="Calibri"/>
        </w:rPr>
        <w:t>FUND</w:t>
      </w:r>
      <w:r w:rsidRPr="00395E8F">
        <w:rPr>
          <w:rFonts w:ascii="Calibri" w:hAnsi="Calibri" w:cs="Calibri"/>
        </w:rPr>
        <w:t xml:space="preserve"> Staff Coordinator will combine all </w:t>
      </w:r>
      <w:r w:rsidRPr="00395E8F">
        <w:t xml:space="preserve">MAC project scores, and present scores at a regularly scheduled public meeting, following any presentation from the project </w:t>
      </w:r>
      <w:r w:rsidRPr="00395E8F">
        <w:lastRenderedPageBreak/>
        <w:t xml:space="preserve">applicant. Urgent-funded grant requests will be reviewed and considered for funding by the MAC on a case-by-case basis and reliant on available funding. A </w:t>
      </w:r>
      <w:commentRangeStart w:id="5"/>
      <w:r w:rsidRPr="00395E8F">
        <w:t xml:space="preserve">consensus vote </w:t>
      </w:r>
      <w:commentRangeEnd w:id="5"/>
      <w:r>
        <w:rPr>
          <w:rStyle w:val="CommentReference"/>
        </w:rPr>
        <w:commentReference w:id="5"/>
      </w:r>
      <w:r w:rsidRPr="00395E8F">
        <w:t>by the</w:t>
      </w:r>
      <w:r>
        <w:t xml:space="preserve"> voting members of the</w:t>
      </w:r>
      <w:r w:rsidRPr="00395E8F">
        <w:t xml:space="preserve"> MAC is required for any Urgent funded project to be recommended for funding to ODFW Commission.</w:t>
      </w:r>
      <w:r>
        <w:t xml:space="preserve"> </w:t>
      </w:r>
    </w:p>
    <w:p w14:paraId="650B0973" w14:textId="25AA6D10" w:rsidR="00990343" w:rsidRDefault="00990343" w:rsidP="00D00CC6">
      <w:pPr>
        <w:spacing w:after="120" w:line="240" w:lineRule="auto"/>
        <w:jc w:val="both"/>
      </w:pPr>
    </w:p>
    <w:sectPr w:rsidR="00990343" w:rsidSect="00E06B8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PYRKA Andrew J * ODFW" w:date="2023-05-04T14:53:00Z" w:initials="SAJ*O">
    <w:p w14:paraId="63D27611" w14:textId="77777777" w:rsidR="00D00CC6" w:rsidRDefault="00D00CC6" w:rsidP="00D00CC6">
      <w:pPr>
        <w:pStyle w:val="CommentText"/>
      </w:pPr>
      <w:r>
        <w:rPr>
          <w:rStyle w:val="CommentReference"/>
        </w:rPr>
        <w:annotationRef/>
      </w:r>
      <w:r>
        <w:t>Confirm and update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27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4565" w16cex:dateUtc="2023-05-04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27611" w16cid:durableId="27FE45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6AE5" w14:textId="77777777" w:rsidR="00A016FF" w:rsidRDefault="00A016FF" w:rsidP="00286270">
      <w:pPr>
        <w:spacing w:after="0" w:line="240" w:lineRule="auto"/>
      </w:pPr>
      <w:r>
        <w:separator/>
      </w:r>
    </w:p>
  </w:endnote>
  <w:endnote w:type="continuationSeparator" w:id="0">
    <w:p w14:paraId="28919C58" w14:textId="77777777" w:rsidR="00A016FF" w:rsidRDefault="00A016FF" w:rsidP="00286270">
      <w:pPr>
        <w:spacing w:after="0" w:line="240" w:lineRule="auto"/>
      </w:pPr>
      <w:r>
        <w:continuationSeparator/>
      </w:r>
    </w:p>
  </w:endnote>
  <w:endnote w:type="continuationNotice" w:id="1">
    <w:p w14:paraId="0BE760DF" w14:textId="77777777" w:rsidR="00A016FF" w:rsidRDefault="00A01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720799"/>
      <w:docPartObj>
        <w:docPartGallery w:val="Page Numbers (Bottom of Page)"/>
        <w:docPartUnique/>
      </w:docPartObj>
    </w:sdtPr>
    <w:sdtEndPr>
      <w:rPr>
        <w:noProof/>
      </w:rPr>
    </w:sdtEndPr>
    <w:sdtContent>
      <w:p w14:paraId="6342F4BF" w14:textId="37057945" w:rsidR="000B5CE7" w:rsidRDefault="000B5CE7" w:rsidP="000B5CE7">
        <w:pPr>
          <w:pStyle w:val="Footer"/>
          <w:jc w:val="right"/>
        </w:pPr>
        <w:r>
          <w:fldChar w:fldCharType="begin"/>
        </w:r>
        <w:r>
          <w:instrText xml:space="preserve"> PAGE   \* MERGEFORMAT </w:instrText>
        </w:r>
        <w:r>
          <w:fldChar w:fldCharType="separate"/>
        </w:r>
        <w:r w:rsidR="00E25793">
          <w:rPr>
            <w:noProof/>
          </w:rPr>
          <w:t>4</w:t>
        </w:r>
        <w:r>
          <w:rPr>
            <w:noProof/>
          </w:rPr>
          <w:fldChar w:fldCharType="end"/>
        </w:r>
      </w:p>
    </w:sdtContent>
  </w:sdt>
  <w:p w14:paraId="1CF5C3F9" w14:textId="77777777" w:rsidR="000B5CE7" w:rsidRDefault="000B5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6088"/>
      <w:docPartObj>
        <w:docPartGallery w:val="Page Numbers (Bottom of Page)"/>
        <w:docPartUnique/>
      </w:docPartObj>
    </w:sdtPr>
    <w:sdtEndPr>
      <w:rPr>
        <w:noProof/>
      </w:rPr>
    </w:sdtEndPr>
    <w:sdtContent>
      <w:p w14:paraId="10E90511" w14:textId="77777777" w:rsidR="009528E6" w:rsidRDefault="009528E6" w:rsidP="000B5CE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67411A0" w14:textId="77777777" w:rsidR="009528E6" w:rsidRDefault="00952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C291" w14:textId="77777777" w:rsidR="00A016FF" w:rsidRDefault="00A016FF" w:rsidP="00286270">
      <w:pPr>
        <w:spacing w:after="0" w:line="240" w:lineRule="auto"/>
      </w:pPr>
      <w:r>
        <w:separator/>
      </w:r>
    </w:p>
  </w:footnote>
  <w:footnote w:type="continuationSeparator" w:id="0">
    <w:p w14:paraId="74C823B9" w14:textId="77777777" w:rsidR="00A016FF" w:rsidRDefault="00A016FF" w:rsidP="00286270">
      <w:pPr>
        <w:spacing w:after="0" w:line="240" w:lineRule="auto"/>
      </w:pPr>
      <w:r>
        <w:continuationSeparator/>
      </w:r>
    </w:p>
  </w:footnote>
  <w:footnote w:type="continuationNotice" w:id="1">
    <w:p w14:paraId="14F936A7" w14:textId="77777777" w:rsidR="00A016FF" w:rsidRDefault="00A01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FBB5" w14:textId="4D88A0BE" w:rsidR="00461C9D" w:rsidRDefault="00000000">
    <w:pPr>
      <w:pStyle w:val="Header"/>
    </w:pPr>
    <w:sdt>
      <w:sdtPr>
        <w:id w:val="-1135322526"/>
        <w:docPartObj>
          <w:docPartGallery w:val="Watermarks"/>
          <w:docPartUnique/>
        </w:docPartObj>
      </w:sdtPr>
      <w:sdtContent>
        <w:r>
          <w:rPr>
            <w:noProof/>
          </w:rPr>
          <w:pict w14:anchorId="7454C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61C9D">
      <w:t>Private Forest Accord Mitigation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E447" w14:textId="77777777" w:rsidR="009528E6" w:rsidRDefault="00000000">
    <w:pPr>
      <w:pStyle w:val="Header"/>
    </w:pPr>
    <w:sdt>
      <w:sdtPr>
        <w:id w:val="-735857435"/>
        <w:docPartObj>
          <w:docPartGallery w:val="Watermarks"/>
          <w:docPartUnique/>
        </w:docPartObj>
      </w:sdtPr>
      <w:sdtContent>
        <w:r>
          <w:rPr>
            <w:noProof/>
          </w:rPr>
          <w:pict w14:anchorId="04451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528E6">
      <w:t>Private Forest Accord Mitigation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6407"/>
    <w:multiLevelType w:val="hybridMultilevel"/>
    <w:tmpl w:val="7E0633AA"/>
    <w:lvl w:ilvl="0" w:tplc="F50A03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A7CF8"/>
    <w:multiLevelType w:val="hybridMultilevel"/>
    <w:tmpl w:val="415839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F85A33"/>
    <w:multiLevelType w:val="hybridMultilevel"/>
    <w:tmpl w:val="62D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77C28"/>
    <w:multiLevelType w:val="multilevel"/>
    <w:tmpl w:val="AEC06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8B238A"/>
    <w:multiLevelType w:val="hybridMultilevel"/>
    <w:tmpl w:val="B5D0A0BA"/>
    <w:lvl w:ilvl="0" w:tplc="4BAC77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B74A8"/>
    <w:multiLevelType w:val="hybridMultilevel"/>
    <w:tmpl w:val="2C9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4D4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C237DC"/>
    <w:multiLevelType w:val="hybridMultilevel"/>
    <w:tmpl w:val="CF8A7C3C"/>
    <w:lvl w:ilvl="0" w:tplc="4B22CD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B307D"/>
    <w:multiLevelType w:val="hybridMultilevel"/>
    <w:tmpl w:val="D174ECEE"/>
    <w:lvl w:ilvl="0" w:tplc="AE7442F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11B1C"/>
    <w:multiLevelType w:val="hybridMultilevel"/>
    <w:tmpl w:val="C9A413B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322B83"/>
    <w:multiLevelType w:val="hybridMultilevel"/>
    <w:tmpl w:val="F35E1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324D1"/>
    <w:multiLevelType w:val="hybridMultilevel"/>
    <w:tmpl w:val="232A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682643">
    <w:abstractNumId w:val="10"/>
  </w:num>
  <w:num w:numId="2" w16cid:durableId="534543352">
    <w:abstractNumId w:val="4"/>
  </w:num>
  <w:num w:numId="3" w16cid:durableId="1470630209">
    <w:abstractNumId w:val="7"/>
  </w:num>
  <w:num w:numId="4" w16cid:durableId="1924607379">
    <w:abstractNumId w:val="2"/>
  </w:num>
  <w:num w:numId="5" w16cid:durableId="1478382168">
    <w:abstractNumId w:val="5"/>
  </w:num>
  <w:num w:numId="6" w16cid:durableId="1266039061">
    <w:abstractNumId w:val="11"/>
  </w:num>
  <w:num w:numId="7" w16cid:durableId="1066105212">
    <w:abstractNumId w:val="9"/>
  </w:num>
  <w:num w:numId="8" w16cid:durableId="798230184">
    <w:abstractNumId w:val="1"/>
  </w:num>
  <w:num w:numId="9" w16cid:durableId="1515533719">
    <w:abstractNumId w:val="3"/>
  </w:num>
  <w:num w:numId="10" w16cid:durableId="1103838112">
    <w:abstractNumId w:val="6"/>
  </w:num>
  <w:num w:numId="11" w16cid:durableId="1132945337">
    <w:abstractNumId w:val="0"/>
  </w:num>
  <w:num w:numId="12" w16cid:durableId="1004432306">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YRKA Andrew J * ODFW">
    <w15:presenceInfo w15:providerId="AD" w15:userId="S::Andrew.J.Spyrka@odfw.oregon.gov::4bcbce90-8ae2-4f26-8ab5-9c46d449a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yN7C0NDAzsjQxMbRU0lEKTi0uzszPAykwNKsFAOcaHV8tAAAA"/>
  </w:docVars>
  <w:rsids>
    <w:rsidRoot w:val="00D02120"/>
    <w:rsid w:val="00000F5B"/>
    <w:rsid w:val="00001EF7"/>
    <w:rsid w:val="00003553"/>
    <w:rsid w:val="00004693"/>
    <w:rsid w:val="00006C59"/>
    <w:rsid w:val="0001259E"/>
    <w:rsid w:val="00014779"/>
    <w:rsid w:val="00015D8D"/>
    <w:rsid w:val="00015DA7"/>
    <w:rsid w:val="0001747B"/>
    <w:rsid w:val="00020141"/>
    <w:rsid w:val="00020300"/>
    <w:rsid w:val="00024CA7"/>
    <w:rsid w:val="00030B7D"/>
    <w:rsid w:val="0003327E"/>
    <w:rsid w:val="000442DB"/>
    <w:rsid w:val="00047330"/>
    <w:rsid w:val="00050A28"/>
    <w:rsid w:val="00051108"/>
    <w:rsid w:val="000562AF"/>
    <w:rsid w:val="0005678B"/>
    <w:rsid w:val="00056C0A"/>
    <w:rsid w:val="00066F66"/>
    <w:rsid w:val="00072304"/>
    <w:rsid w:val="000726CF"/>
    <w:rsid w:val="00076CAD"/>
    <w:rsid w:val="00082280"/>
    <w:rsid w:val="00084564"/>
    <w:rsid w:val="00084CD6"/>
    <w:rsid w:val="00087E63"/>
    <w:rsid w:val="000928A8"/>
    <w:rsid w:val="00095443"/>
    <w:rsid w:val="0009610D"/>
    <w:rsid w:val="000A3E51"/>
    <w:rsid w:val="000A44E8"/>
    <w:rsid w:val="000A491F"/>
    <w:rsid w:val="000A4FFB"/>
    <w:rsid w:val="000A6283"/>
    <w:rsid w:val="000A6547"/>
    <w:rsid w:val="000A695F"/>
    <w:rsid w:val="000B1AB1"/>
    <w:rsid w:val="000B37D7"/>
    <w:rsid w:val="000B5C29"/>
    <w:rsid w:val="000B5CE7"/>
    <w:rsid w:val="000C6BE0"/>
    <w:rsid w:val="000D0AC7"/>
    <w:rsid w:val="000D2D51"/>
    <w:rsid w:val="000D581E"/>
    <w:rsid w:val="000E0E2D"/>
    <w:rsid w:val="000E1740"/>
    <w:rsid w:val="000E4428"/>
    <w:rsid w:val="001003B5"/>
    <w:rsid w:val="00107487"/>
    <w:rsid w:val="00114387"/>
    <w:rsid w:val="00130A63"/>
    <w:rsid w:val="00141AEC"/>
    <w:rsid w:val="0014401C"/>
    <w:rsid w:val="0014468D"/>
    <w:rsid w:val="00146506"/>
    <w:rsid w:val="001519AF"/>
    <w:rsid w:val="00152739"/>
    <w:rsid w:val="0015504D"/>
    <w:rsid w:val="00155CCA"/>
    <w:rsid w:val="0016120C"/>
    <w:rsid w:val="001630CD"/>
    <w:rsid w:val="0016399E"/>
    <w:rsid w:val="00164360"/>
    <w:rsid w:val="00166C4E"/>
    <w:rsid w:val="00173268"/>
    <w:rsid w:val="00173DAB"/>
    <w:rsid w:val="001758BD"/>
    <w:rsid w:val="00197FD1"/>
    <w:rsid w:val="001A01E5"/>
    <w:rsid w:val="001A09B4"/>
    <w:rsid w:val="001A33A1"/>
    <w:rsid w:val="001A6609"/>
    <w:rsid w:val="001B37D7"/>
    <w:rsid w:val="001B6C5C"/>
    <w:rsid w:val="001C136A"/>
    <w:rsid w:val="001C1BA1"/>
    <w:rsid w:val="001C67E9"/>
    <w:rsid w:val="001D7084"/>
    <w:rsid w:val="001E0004"/>
    <w:rsid w:val="001E36C7"/>
    <w:rsid w:val="001E45EA"/>
    <w:rsid w:val="001E4FB5"/>
    <w:rsid w:val="001E53EB"/>
    <w:rsid w:val="001E6D8B"/>
    <w:rsid w:val="001F1127"/>
    <w:rsid w:val="001F126C"/>
    <w:rsid w:val="00200907"/>
    <w:rsid w:val="00203A78"/>
    <w:rsid w:val="00204F5B"/>
    <w:rsid w:val="00206D59"/>
    <w:rsid w:val="00221122"/>
    <w:rsid w:val="00222DAF"/>
    <w:rsid w:val="00224807"/>
    <w:rsid w:val="00224D51"/>
    <w:rsid w:val="00231B1F"/>
    <w:rsid w:val="00232454"/>
    <w:rsid w:val="00241015"/>
    <w:rsid w:val="002414CD"/>
    <w:rsid w:val="00243BA0"/>
    <w:rsid w:val="00255037"/>
    <w:rsid w:val="002567F7"/>
    <w:rsid w:val="00260E46"/>
    <w:rsid w:val="00261AFA"/>
    <w:rsid w:val="00277368"/>
    <w:rsid w:val="00280730"/>
    <w:rsid w:val="00285D85"/>
    <w:rsid w:val="00286270"/>
    <w:rsid w:val="00292E25"/>
    <w:rsid w:val="002B18BF"/>
    <w:rsid w:val="002B1AAC"/>
    <w:rsid w:val="002B1E62"/>
    <w:rsid w:val="002B25DD"/>
    <w:rsid w:val="002B4D23"/>
    <w:rsid w:val="002C28EC"/>
    <w:rsid w:val="002C417D"/>
    <w:rsid w:val="002C516A"/>
    <w:rsid w:val="002D102D"/>
    <w:rsid w:val="002D132F"/>
    <w:rsid w:val="002D7233"/>
    <w:rsid w:val="002E08D3"/>
    <w:rsid w:val="002E35C8"/>
    <w:rsid w:val="002E44E3"/>
    <w:rsid w:val="002F269E"/>
    <w:rsid w:val="002F47F0"/>
    <w:rsid w:val="00300246"/>
    <w:rsid w:val="00312552"/>
    <w:rsid w:val="00322CAE"/>
    <w:rsid w:val="003233CC"/>
    <w:rsid w:val="00325355"/>
    <w:rsid w:val="00325CC4"/>
    <w:rsid w:val="0032641D"/>
    <w:rsid w:val="00332A41"/>
    <w:rsid w:val="00333AB0"/>
    <w:rsid w:val="003412E1"/>
    <w:rsid w:val="00341300"/>
    <w:rsid w:val="003445B8"/>
    <w:rsid w:val="0034615D"/>
    <w:rsid w:val="0035521D"/>
    <w:rsid w:val="00356CC3"/>
    <w:rsid w:val="00357BE0"/>
    <w:rsid w:val="00360E88"/>
    <w:rsid w:val="0036100A"/>
    <w:rsid w:val="00366037"/>
    <w:rsid w:val="00370A1B"/>
    <w:rsid w:val="00372627"/>
    <w:rsid w:val="003738E7"/>
    <w:rsid w:val="00373A2B"/>
    <w:rsid w:val="00382DA3"/>
    <w:rsid w:val="00383461"/>
    <w:rsid w:val="00386AA2"/>
    <w:rsid w:val="00391CBF"/>
    <w:rsid w:val="00392E50"/>
    <w:rsid w:val="00393132"/>
    <w:rsid w:val="00393399"/>
    <w:rsid w:val="00395797"/>
    <w:rsid w:val="0039621E"/>
    <w:rsid w:val="003A0D5F"/>
    <w:rsid w:val="003A1B9D"/>
    <w:rsid w:val="003A4729"/>
    <w:rsid w:val="003A56C7"/>
    <w:rsid w:val="003B3BC9"/>
    <w:rsid w:val="003B4744"/>
    <w:rsid w:val="003B7037"/>
    <w:rsid w:val="003C6D81"/>
    <w:rsid w:val="003E0728"/>
    <w:rsid w:val="003E40B6"/>
    <w:rsid w:val="003E4BBF"/>
    <w:rsid w:val="003E6875"/>
    <w:rsid w:val="003F11F6"/>
    <w:rsid w:val="003F1571"/>
    <w:rsid w:val="003F4A17"/>
    <w:rsid w:val="003F5DB1"/>
    <w:rsid w:val="003F7A6D"/>
    <w:rsid w:val="00400896"/>
    <w:rsid w:val="0040097B"/>
    <w:rsid w:val="00400B59"/>
    <w:rsid w:val="00400EF6"/>
    <w:rsid w:val="00406200"/>
    <w:rsid w:val="00414866"/>
    <w:rsid w:val="004246DC"/>
    <w:rsid w:val="00424FED"/>
    <w:rsid w:val="004306D2"/>
    <w:rsid w:val="00430DCF"/>
    <w:rsid w:val="00431116"/>
    <w:rsid w:val="00431647"/>
    <w:rsid w:val="00434492"/>
    <w:rsid w:val="0043617F"/>
    <w:rsid w:val="00437387"/>
    <w:rsid w:val="0044631B"/>
    <w:rsid w:val="0044649A"/>
    <w:rsid w:val="0044718F"/>
    <w:rsid w:val="00450BBF"/>
    <w:rsid w:val="004532B0"/>
    <w:rsid w:val="004604AF"/>
    <w:rsid w:val="00461C9D"/>
    <w:rsid w:val="004620D2"/>
    <w:rsid w:val="0046233A"/>
    <w:rsid w:val="00463E7A"/>
    <w:rsid w:val="004678CE"/>
    <w:rsid w:val="004727D2"/>
    <w:rsid w:val="004730BF"/>
    <w:rsid w:val="00476EBE"/>
    <w:rsid w:val="004825F0"/>
    <w:rsid w:val="00483243"/>
    <w:rsid w:val="004905E0"/>
    <w:rsid w:val="00490A13"/>
    <w:rsid w:val="0049228B"/>
    <w:rsid w:val="004964EC"/>
    <w:rsid w:val="004A20E4"/>
    <w:rsid w:val="004A27D6"/>
    <w:rsid w:val="004A44D7"/>
    <w:rsid w:val="004A5977"/>
    <w:rsid w:val="004A6343"/>
    <w:rsid w:val="004A7DC4"/>
    <w:rsid w:val="004B1A2E"/>
    <w:rsid w:val="004B5D02"/>
    <w:rsid w:val="004C0A7B"/>
    <w:rsid w:val="004C0B3D"/>
    <w:rsid w:val="004C17D0"/>
    <w:rsid w:val="004C1ECD"/>
    <w:rsid w:val="004D125E"/>
    <w:rsid w:val="004D3593"/>
    <w:rsid w:val="004D48E8"/>
    <w:rsid w:val="004D654B"/>
    <w:rsid w:val="004D7F35"/>
    <w:rsid w:val="004E316A"/>
    <w:rsid w:val="004F3F02"/>
    <w:rsid w:val="004F733F"/>
    <w:rsid w:val="0050008B"/>
    <w:rsid w:val="00500719"/>
    <w:rsid w:val="00513B33"/>
    <w:rsid w:val="005170FD"/>
    <w:rsid w:val="00521342"/>
    <w:rsid w:val="00522694"/>
    <w:rsid w:val="005257FC"/>
    <w:rsid w:val="00534BB3"/>
    <w:rsid w:val="0053554A"/>
    <w:rsid w:val="00536BE8"/>
    <w:rsid w:val="00536D01"/>
    <w:rsid w:val="00537F39"/>
    <w:rsid w:val="00541FBA"/>
    <w:rsid w:val="00544A32"/>
    <w:rsid w:val="00546C71"/>
    <w:rsid w:val="00547517"/>
    <w:rsid w:val="005477DC"/>
    <w:rsid w:val="0055597E"/>
    <w:rsid w:val="005559D6"/>
    <w:rsid w:val="0056212E"/>
    <w:rsid w:val="00571347"/>
    <w:rsid w:val="005759C6"/>
    <w:rsid w:val="00577898"/>
    <w:rsid w:val="0058563B"/>
    <w:rsid w:val="00592F6A"/>
    <w:rsid w:val="005936F5"/>
    <w:rsid w:val="005966F1"/>
    <w:rsid w:val="005A24DA"/>
    <w:rsid w:val="005A28F8"/>
    <w:rsid w:val="005A61C6"/>
    <w:rsid w:val="005A6FD4"/>
    <w:rsid w:val="005B666C"/>
    <w:rsid w:val="005C3A4E"/>
    <w:rsid w:val="005C4A15"/>
    <w:rsid w:val="005C7E0F"/>
    <w:rsid w:val="005D0E37"/>
    <w:rsid w:val="005D56C8"/>
    <w:rsid w:val="005D6335"/>
    <w:rsid w:val="005E1060"/>
    <w:rsid w:val="005E3080"/>
    <w:rsid w:val="005F440F"/>
    <w:rsid w:val="005F4763"/>
    <w:rsid w:val="005F6B69"/>
    <w:rsid w:val="00602FDE"/>
    <w:rsid w:val="006049D0"/>
    <w:rsid w:val="00607426"/>
    <w:rsid w:val="00613733"/>
    <w:rsid w:val="00614F93"/>
    <w:rsid w:val="00620B75"/>
    <w:rsid w:val="006244BA"/>
    <w:rsid w:val="00626652"/>
    <w:rsid w:val="0063177D"/>
    <w:rsid w:val="00632B69"/>
    <w:rsid w:val="006355A2"/>
    <w:rsid w:val="00636E87"/>
    <w:rsid w:val="00640384"/>
    <w:rsid w:val="00641726"/>
    <w:rsid w:val="00644D94"/>
    <w:rsid w:val="00651FDC"/>
    <w:rsid w:val="0065544E"/>
    <w:rsid w:val="00661AE4"/>
    <w:rsid w:val="00662FE0"/>
    <w:rsid w:val="0066539D"/>
    <w:rsid w:val="00665B11"/>
    <w:rsid w:val="006705BC"/>
    <w:rsid w:val="00677C0F"/>
    <w:rsid w:val="00685FCE"/>
    <w:rsid w:val="00687545"/>
    <w:rsid w:val="0069032C"/>
    <w:rsid w:val="00692482"/>
    <w:rsid w:val="00695758"/>
    <w:rsid w:val="00695C74"/>
    <w:rsid w:val="006963AA"/>
    <w:rsid w:val="006A0841"/>
    <w:rsid w:val="006A7B4E"/>
    <w:rsid w:val="006B0567"/>
    <w:rsid w:val="006B6FD0"/>
    <w:rsid w:val="006C591B"/>
    <w:rsid w:val="006C5E65"/>
    <w:rsid w:val="006D48D8"/>
    <w:rsid w:val="006E1C3A"/>
    <w:rsid w:val="006E51EB"/>
    <w:rsid w:val="006E6680"/>
    <w:rsid w:val="006F1D9F"/>
    <w:rsid w:val="006F1E37"/>
    <w:rsid w:val="006F5ED7"/>
    <w:rsid w:val="006F638C"/>
    <w:rsid w:val="007012A0"/>
    <w:rsid w:val="00704AD2"/>
    <w:rsid w:val="0070572C"/>
    <w:rsid w:val="00710433"/>
    <w:rsid w:val="00710680"/>
    <w:rsid w:val="00710BA5"/>
    <w:rsid w:val="00711AC9"/>
    <w:rsid w:val="00713BAD"/>
    <w:rsid w:val="0071467E"/>
    <w:rsid w:val="00721385"/>
    <w:rsid w:val="00721DB1"/>
    <w:rsid w:val="00730184"/>
    <w:rsid w:val="00732C60"/>
    <w:rsid w:val="007343B6"/>
    <w:rsid w:val="007355F6"/>
    <w:rsid w:val="00736691"/>
    <w:rsid w:val="007426C3"/>
    <w:rsid w:val="00742D7E"/>
    <w:rsid w:val="00752A47"/>
    <w:rsid w:val="007675F5"/>
    <w:rsid w:val="007704D4"/>
    <w:rsid w:val="0077237A"/>
    <w:rsid w:val="007745B2"/>
    <w:rsid w:val="00777C89"/>
    <w:rsid w:val="007800B6"/>
    <w:rsid w:val="00782E88"/>
    <w:rsid w:val="00783CEC"/>
    <w:rsid w:val="007874B0"/>
    <w:rsid w:val="00791F8D"/>
    <w:rsid w:val="007A3D3A"/>
    <w:rsid w:val="007A42E1"/>
    <w:rsid w:val="007A61F6"/>
    <w:rsid w:val="007B0324"/>
    <w:rsid w:val="007B3518"/>
    <w:rsid w:val="007B6457"/>
    <w:rsid w:val="007B76A8"/>
    <w:rsid w:val="007C0381"/>
    <w:rsid w:val="007C1060"/>
    <w:rsid w:val="007C2C6F"/>
    <w:rsid w:val="007C37F1"/>
    <w:rsid w:val="007C57B1"/>
    <w:rsid w:val="007C57DE"/>
    <w:rsid w:val="007C5CAA"/>
    <w:rsid w:val="007C6A90"/>
    <w:rsid w:val="007D1A2A"/>
    <w:rsid w:val="007D676C"/>
    <w:rsid w:val="007E48E5"/>
    <w:rsid w:val="007F3585"/>
    <w:rsid w:val="008014FC"/>
    <w:rsid w:val="00803332"/>
    <w:rsid w:val="00805D11"/>
    <w:rsid w:val="0080696F"/>
    <w:rsid w:val="00807480"/>
    <w:rsid w:val="00807560"/>
    <w:rsid w:val="008112CB"/>
    <w:rsid w:val="00813048"/>
    <w:rsid w:val="008176C2"/>
    <w:rsid w:val="00821992"/>
    <w:rsid w:val="00821CCC"/>
    <w:rsid w:val="008249C1"/>
    <w:rsid w:val="00824B78"/>
    <w:rsid w:val="008277B0"/>
    <w:rsid w:val="00831D01"/>
    <w:rsid w:val="0084395C"/>
    <w:rsid w:val="00843FB3"/>
    <w:rsid w:val="0084501E"/>
    <w:rsid w:val="00851087"/>
    <w:rsid w:val="008511E1"/>
    <w:rsid w:val="008520D8"/>
    <w:rsid w:val="008538B7"/>
    <w:rsid w:val="008607C0"/>
    <w:rsid w:val="00866996"/>
    <w:rsid w:val="00870BEE"/>
    <w:rsid w:val="008738AD"/>
    <w:rsid w:val="00873FC2"/>
    <w:rsid w:val="00884523"/>
    <w:rsid w:val="00885897"/>
    <w:rsid w:val="00887194"/>
    <w:rsid w:val="0089622D"/>
    <w:rsid w:val="008A2649"/>
    <w:rsid w:val="008A2C0F"/>
    <w:rsid w:val="008A3A69"/>
    <w:rsid w:val="008A6040"/>
    <w:rsid w:val="008A62A9"/>
    <w:rsid w:val="008B153A"/>
    <w:rsid w:val="008B289F"/>
    <w:rsid w:val="008B3CFC"/>
    <w:rsid w:val="008B538C"/>
    <w:rsid w:val="008B5B5B"/>
    <w:rsid w:val="008C65C4"/>
    <w:rsid w:val="008C7BAC"/>
    <w:rsid w:val="008D2CF2"/>
    <w:rsid w:val="008D30F8"/>
    <w:rsid w:val="008D3500"/>
    <w:rsid w:val="008D5385"/>
    <w:rsid w:val="008D6FAA"/>
    <w:rsid w:val="008E1403"/>
    <w:rsid w:val="008E20C2"/>
    <w:rsid w:val="008E26C2"/>
    <w:rsid w:val="008E7758"/>
    <w:rsid w:val="008F3340"/>
    <w:rsid w:val="008F38C2"/>
    <w:rsid w:val="008F44ED"/>
    <w:rsid w:val="008F5F22"/>
    <w:rsid w:val="008F7BF6"/>
    <w:rsid w:val="009005FA"/>
    <w:rsid w:val="0090420C"/>
    <w:rsid w:val="009047BC"/>
    <w:rsid w:val="00906781"/>
    <w:rsid w:val="009069D4"/>
    <w:rsid w:val="00915F0A"/>
    <w:rsid w:val="00923BB2"/>
    <w:rsid w:val="00924470"/>
    <w:rsid w:val="00934FE7"/>
    <w:rsid w:val="009358CE"/>
    <w:rsid w:val="00937111"/>
    <w:rsid w:val="00940975"/>
    <w:rsid w:val="00944A96"/>
    <w:rsid w:val="00946A50"/>
    <w:rsid w:val="00947EDF"/>
    <w:rsid w:val="00952346"/>
    <w:rsid w:val="009528E6"/>
    <w:rsid w:val="009543E0"/>
    <w:rsid w:val="0096079F"/>
    <w:rsid w:val="00960AE5"/>
    <w:rsid w:val="0097065F"/>
    <w:rsid w:val="00974214"/>
    <w:rsid w:val="009754C0"/>
    <w:rsid w:val="00981819"/>
    <w:rsid w:val="00981DA5"/>
    <w:rsid w:val="009853E4"/>
    <w:rsid w:val="00986903"/>
    <w:rsid w:val="009875F1"/>
    <w:rsid w:val="00990343"/>
    <w:rsid w:val="0099696A"/>
    <w:rsid w:val="00996AC2"/>
    <w:rsid w:val="009B0083"/>
    <w:rsid w:val="009B12EF"/>
    <w:rsid w:val="009B1948"/>
    <w:rsid w:val="009B3AB6"/>
    <w:rsid w:val="009C39CA"/>
    <w:rsid w:val="009C4C06"/>
    <w:rsid w:val="009D33C1"/>
    <w:rsid w:val="009D646F"/>
    <w:rsid w:val="009D7B8C"/>
    <w:rsid w:val="009E0D33"/>
    <w:rsid w:val="009E419D"/>
    <w:rsid w:val="009E4E47"/>
    <w:rsid w:val="009E5028"/>
    <w:rsid w:val="009F1B6B"/>
    <w:rsid w:val="009F5D08"/>
    <w:rsid w:val="009F698D"/>
    <w:rsid w:val="00A016FF"/>
    <w:rsid w:val="00A0470E"/>
    <w:rsid w:val="00A05635"/>
    <w:rsid w:val="00A13188"/>
    <w:rsid w:val="00A13D1B"/>
    <w:rsid w:val="00A1641E"/>
    <w:rsid w:val="00A220FC"/>
    <w:rsid w:val="00A22391"/>
    <w:rsid w:val="00A23070"/>
    <w:rsid w:val="00A34005"/>
    <w:rsid w:val="00A36144"/>
    <w:rsid w:val="00A368FA"/>
    <w:rsid w:val="00A45E1F"/>
    <w:rsid w:val="00A4719A"/>
    <w:rsid w:val="00A50F64"/>
    <w:rsid w:val="00A53D0D"/>
    <w:rsid w:val="00A5578F"/>
    <w:rsid w:val="00A56CF5"/>
    <w:rsid w:val="00A579B3"/>
    <w:rsid w:val="00A627E8"/>
    <w:rsid w:val="00A70687"/>
    <w:rsid w:val="00A706F5"/>
    <w:rsid w:val="00A736BD"/>
    <w:rsid w:val="00A75D34"/>
    <w:rsid w:val="00A80B9E"/>
    <w:rsid w:val="00A91B95"/>
    <w:rsid w:val="00A93B5D"/>
    <w:rsid w:val="00AA0502"/>
    <w:rsid w:val="00AA3A6B"/>
    <w:rsid w:val="00AA57B9"/>
    <w:rsid w:val="00AC26CB"/>
    <w:rsid w:val="00AC4728"/>
    <w:rsid w:val="00AC7F88"/>
    <w:rsid w:val="00AC7FEE"/>
    <w:rsid w:val="00AD18A0"/>
    <w:rsid w:val="00AE091B"/>
    <w:rsid w:val="00AE22CE"/>
    <w:rsid w:val="00AE6890"/>
    <w:rsid w:val="00AE7774"/>
    <w:rsid w:val="00AF53AF"/>
    <w:rsid w:val="00B00F12"/>
    <w:rsid w:val="00B03B87"/>
    <w:rsid w:val="00B04E5B"/>
    <w:rsid w:val="00B05AB4"/>
    <w:rsid w:val="00B06575"/>
    <w:rsid w:val="00B076D5"/>
    <w:rsid w:val="00B107B4"/>
    <w:rsid w:val="00B10976"/>
    <w:rsid w:val="00B11DDD"/>
    <w:rsid w:val="00B17F2A"/>
    <w:rsid w:val="00B22C6E"/>
    <w:rsid w:val="00B40AE2"/>
    <w:rsid w:val="00B46897"/>
    <w:rsid w:val="00B474D5"/>
    <w:rsid w:val="00B573D2"/>
    <w:rsid w:val="00B5790C"/>
    <w:rsid w:val="00B61964"/>
    <w:rsid w:val="00B619D2"/>
    <w:rsid w:val="00B631AF"/>
    <w:rsid w:val="00B64D76"/>
    <w:rsid w:val="00B66794"/>
    <w:rsid w:val="00B7642C"/>
    <w:rsid w:val="00B77A1F"/>
    <w:rsid w:val="00B8299D"/>
    <w:rsid w:val="00B857F0"/>
    <w:rsid w:val="00B8705D"/>
    <w:rsid w:val="00B902CA"/>
    <w:rsid w:val="00BA116E"/>
    <w:rsid w:val="00BA1E3C"/>
    <w:rsid w:val="00BA74EE"/>
    <w:rsid w:val="00BA775C"/>
    <w:rsid w:val="00BA787C"/>
    <w:rsid w:val="00BB4820"/>
    <w:rsid w:val="00BB5B86"/>
    <w:rsid w:val="00BB6754"/>
    <w:rsid w:val="00BB7EEF"/>
    <w:rsid w:val="00BC1758"/>
    <w:rsid w:val="00BC1F50"/>
    <w:rsid w:val="00BC2A2A"/>
    <w:rsid w:val="00BC3637"/>
    <w:rsid w:val="00BD0563"/>
    <w:rsid w:val="00BD45C1"/>
    <w:rsid w:val="00BD5BD6"/>
    <w:rsid w:val="00BD70AF"/>
    <w:rsid w:val="00BE24C3"/>
    <w:rsid w:val="00BE25AD"/>
    <w:rsid w:val="00BE35D1"/>
    <w:rsid w:val="00BE4556"/>
    <w:rsid w:val="00BE5CD4"/>
    <w:rsid w:val="00BF2F1D"/>
    <w:rsid w:val="00C02245"/>
    <w:rsid w:val="00C1605A"/>
    <w:rsid w:val="00C209A4"/>
    <w:rsid w:val="00C22133"/>
    <w:rsid w:val="00C230F3"/>
    <w:rsid w:val="00C273FA"/>
    <w:rsid w:val="00C27C47"/>
    <w:rsid w:val="00C3264B"/>
    <w:rsid w:val="00C3416E"/>
    <w:rsid w:val="00C34809"/>
    <w:rsid w:val="00C43055"/>
    <w:rsid w:val="00C46581"/>
    <w:rsid w:val="00C46F2B"/>
    <w:rsid w:val="00C5586E"/>
    <w:rsid w:val="00C6066A"/>
    <w:rsid w:val="00C61FB2"/>
    <w:rsid w:val="00C65CE2"/>
    <w:rsid w:val="00C76307"/>
    <w:rsid w:val="00C77F17"/>
    <w:rsid w:val="00C80675"/>
    <w:rsid w:val="00C8634E"/>
    <w:rsid w:val="00C9071C"/>
    <w:rsid w:val="00C90CAC"/>
    <w:rsid w:val="00C93EEC"/>
    <w:rsid w:val="00C9459D"/>
    <w:rsid w:val="00C955B3"/>
    <w:rsid w:val="00CA38FB"/>
    <w:rsid w:val="00CA680F"/>
    <w:rsid w:val="00CB398E"/>
    <w:rsid w:val="00CB3ACF"/>
    <w:rsid w:val="00CB41B1"/>
    <w:rsid w:val="00CB5A10"/>
    <w:rsid w:val="00CC1983"/>
    <w:rsid w:val="00CC485D"/>
    <w:rsid w:val="00CC4E97"/>
    <w:rsid w:val="00CD04E9"/>
    <w:rsid w:val="00CD3579"/>
    <w:rsid w:val="00CD4034"/>
    <w:rsid w:val="00CD4C41"/>
    <w:rsid w:val="00CD5EF5"/>
    <w:rsid w:val="00CE7CC8"/>
    <w:rsid w:val="00CF1D67"/>
    <w:rsid w:val="00CF4332"/>
    <w:rsid w:val="00CF75FE"/>
    <w:rsid w:val="00D00CC6"/>
    <w:rsid w:val="00D02120"/>
    <w:rsid w:val="00D025D0"/>
    <w:rsid w:val="00D02A30"/>
    <w:rsid w:val="00D04C0C"/>
    <w:rsid w:val="00D050A3"/>
    <w:rsid w:val="00D063C7"/>
    <w:rsid w:val="00D06402"/>
    <w:rsid w:val="00D13B69"/>
    <w:rsid w:val="00D13CD1"/>
    <w:rsid w:val="00D1403C"/>
    <w:rsid w:val="00D236F3"/>
    <w:rsid w:val="00D34881"/>
    <w:rsid w:val="00D435A7"/>
    <w:rsid w:val="00D507FB"/>
    <w:rsid w:val="00D52BA5"/>
    <w:rsid w:val="00D6286B"/>
    <w:rsid w:val="00D64E0A"/>
    <w:rsid w:val="00D7084D"/>
    <w:rsid w:val="00D7650D"/>
    <w:rsid w:val="00D82F4A"/>
    <w:rsid w:val="00D9128E"/>
    <w:rsid w:val="00D9199D"/>
    <w:rsid w:val="00D925E7"/>
    <w:rsid w:val="00D94190"/>
    <w:rsid w:val="00D9623A"/>
    <w:rsid w:val="00DA5BD5"/>
    <w:rsid w:val="00DA605E"/>
    <w:rsid w:val="00DA6C4F"/>
    <w:rsid w:val="00DB1808"/>
    <w:rsid w:val="00DB18B4"/>
    <w:rsid w:val="00DC28B2"/>
    <w:rsid w:val="00DC2B8E"/>
    <w:rsid w:val="00DC7970"/>
    <w:rsid w:val="00DD0648"/>
    <w:rsid w:val="00DD18E3"/>
    <w:rsid w:val="00DD3911"/>
    <w:rsid w:val="00DD47E1"/>
    <w:rsid w:val="00DD60D8"/>
    <w:rsid w:val="00DD6277"/>
    <w:rsid w:val="00DE026E"/>
    <w:rsid w:val="00DE353E"/>
    <w:rsid w:val="00DE58B6"/>
    <w:rsid w:val="00DE5ED8"/>
    <w:rsid w:val="00DE72BC"/>
    <w:rsid w:val="00DF103F"/>
    <w:rsid w:val="00DF34D9"/>
    <w:rsid w:val="00DF5FDB"/>
    <w:rsid w:val="00DF78B2"/>
    <w:rsid w:val="00DF7D38"/>
    <w:rsid w:val="00E0342C"/>
    <w:rsid w:val="00E06B88"/>
    <w:rsid w:val="00E13997"/>
    <w:rsid w:val="00E176B8"/>
    <w:rsid w:val="00E17E8B"/>
    <w:rsid w:val="00E2172A"/>
    <w:rsid w:val="00E25526"/>
    <w:rsid w:val="00E25793"/>
    <w:rsid w:val="00E27F5B"/>
    <w:rsid w:val="00E332CA"/>
    <w:rsid w:val="00E33F0B"/>
    <w:rsid w:val="00E3586A"/>
    <w:rsid w:val="00E41973"/>
    <w:rsid w:val="00E42144"/>
    <w:rsid w:val="00E45C31"/>
    <w:rsid w:val="00E50782"/>
    <w:rsid w:val="00E515A6"/>
    <w:rsid w:val="00E540A8"/>
    <w:rsid w:val="00E547E7"/>
    <w:rsid w:val="00E5630B"/>
    <w:rsid w:val="00E6578C"/>
    <w:rsid w:val="00E66AA2"/>
    <w:rsid w:val="00E66F15"/>
    <w:rsid w:val="00E705F7"/>
    <w:rsid w:val="00E71465"/>
    <w:rsid w:val="00E73A61"/>
    <w:rsid w:val="00E750C8"/>
    <w:rsid w:val="00E755B0"/>
    <w:rsid w:val="00E77882"/>
    <w:rsid w:val="00E80EF7"/>
    <w:rsid w:val="00E866A5"/>
    <w:rsid w:val="00E86AF4"/>
    <w:rsid w:val="00E87001"/>
    <w:rsid w:val="00E936F1"/>
    <w:rsid w:val="00EA2646"/>
    <w:rsid w:val="00EA2AC9"/>
    <w:rsid w:val="00EA39FA"/>
    <w:rsid w:val="00EA7BCB"/>
    <w:rsid w:val="00EB0221"/>
    <w:rsid w:val="00EB2971"/>
    <w:rsid w:val="00EB38D4"/>
    <w:rsid w:val="00EB4A33"/>
    <w:rsid w:val="00EC1334"/>
    <w:rsid w:val="00EC6F86"/>
    <w:rsid w:val="00ED1A51"/>
    <w:rsid w:val="00ED51CF"/>
    <w:rsid w:val="00ED5306"/>
    <w:rsid w:val="00ED5740"/>
    <w:rsid w:val="00ED78D2"/>
    <w:rsid w:val="00EE41F4"/>
    <w:rsid w:val="00EE6056"/>
    <w:rsid w:val="00EE64A0"/>
    <w:rsid w:val="00EF2A0B"/>
    <w:rsid w:val="00EF56F2"/>
    <w:rsid w:val="00EF6E5B"/>
    <w:rsid w:val="00F02B2F"/>
    <w:rsid w:val="00F0644C"/>
    <w:rsid w:val="00F07D0A"/>
    <w:rsid w:val="00F12A6C"/>
    <w:rsid w:val="00F133A4"/>
    <w:rsid w:val="00F15C49"/>
    <w:rsid w:val="00F16873"/>
    <w:rsid w:val="00F172D4"/>
    <w:rsid w:val="00F2090D"/>
    <w:rsid w:val="00F21D80"/>
    <w:rsid w:val="00F2200B"/>
    <w:rsid w:val="00F27428"/>
    <w:rsid w:val="00F27BE1"/>
    <w:rsid w:val="00F351A8"/>
    <w:rsid w:val="00F47BF2"/>
    <w:rsid w:val="00F50F84"/>
    <w:rsid w:val="00F57F8B"/>
    <w:rsid w:val="00F61FFE"/>
    <w:rsid w:val="00F62108"/>
    <w:rsid w:val="00F62FBA"/>
    <w:rsid w:val="00F66AD5"/>
    <w:rsid w:val="00F714B9"/>
    <w:rsid w:val="00F73540"/>
    <w:rsid w:val="00F91BDE"/>
    <w:rsid w:val="00F92E12"/>
    <w:rsid w:val="00F937D4"/>
    <w:rsid w:val="00FA3145"/>
    <w:rsid w:val="00FA3FF0"/>
    <w:rsid w:val="00FA6238"/>
    <w:rsid w:val="00FB0D26"/>
    <w:rsid w:val="00FB0EFC"/>
    <w:rsid w:val="00FB2D95"/>
    <w:rsid w:val="00FC1FF7"/>
    <w:rsid w:val="00FC3D47"/>
    <w:rsid w:val="00FC67E0"/>
    <w:rsid w:val="00FC716B"/>
    <w:rsid w:val="00FC7337"/>
    <w:rsid w:val="00FC7761"/>
    <w:rsid w:val="00FD0A77"/>
    <w:rsid w:val="00FD5942"/>
    <w:rsid w:val="00FD7AB2"/>
    <w:rsid w:val="00FE5AF9"/>
    <w:rsid w:val="00FE6517"/>
    <w:rsid w:val="00FE7A21"/>
    <w:rsid w:val="00FE7AFC"/>
    <w:rsid w:val="00FE7CF5"/>
    <w:rsid w:val="00FF01D0"/>
    <w:rsid w:val="00FF3D87"/>
    <w:rsid w:val="14E032B9"/>
    <w:rsid w:val="179F77E4"/>
    <w:rsid w:val="2005C583"/>
    <w:rsid w:val="46F0D088"/>
    <w:rsid w:val="58CAB47B"/>
    <w:rsid w:val="59E1D1BE"/>
    <w:rsid w:val="5CB1357E"/>
    <w:rsid w:val="721083BA"/>
    <w:rsid w:val="7B6E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32B5C"/>
  <w15:docId w15:val="{D5D80C6D-F0CB-453F-90E2-A7FCE277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0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1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3D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111"/>
    <w:rPr>
      <w:color w:val="0563C1" w:themeColor="hyperlink"/>
      <w:u w:val="single"/>
    </w:rPr>
  </w:style>
  <w:style w:type="paragraph" w:styleId="ListParagraph">
    <w:name w:val="List Paragraph"/>
    <w:basedOn w:val="Normal"/>
    <w:uiPriority w:val="34"/>
    <w:qFormat/>
    <w:rsid w:val="00A56CF5"/>
    <w:pPr>
      <w:ind w:left="720"/>
      <w:contextualSpacing/>
    </w:pPr>
  </w:style>
  <w:style w:type="character" w:customStyle="1" w:styleId="Heading1Char">
    <w:name w:val="Heading 1 Char"/>
    <w:basedOn w:val="DefaultParagraphFont"/>
    <w:link w:val="Heading1"/>
    <w:uiPriority w:val="9"/>
    <w:rsid w:val="0099696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9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96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00EF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D125E"/>
    <w:rPr>
      <w:color w:val="954F72" w:themeColor="followedHyperlink"/>
      <w:u w:val="single"/>
    </w:rPr>
  </w:style>
  <w:style w:type="character" w:customStyle="1" w:styleId="Heading3Char">
    <w:name w:val="Heading 3 Char"/>
    <w:basedOn w:val="DefaultParagraphFont"/>
    <w:link w:val="Heading3"/>
    <w:uiPriority w:val="9"/>
    <w:rsid w:val="00651FDC"/>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D912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128E"/>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A13D1B"/>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200907"/>
    <w:pPr>
      <w:autoSpaceDE w:val="0"/>
      <w:autoSpaceDN w:val="0"/>
      <w:adjustRightInd w:val="0"/>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200907"/>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0090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504D"/>
    <w:rPr>
      <w:sz w:val="16"/>
      <w:szCs w:val="16"/>
    </w:rPr>
  </w:style>
  <w:style w:type="paragraph" w:styleId="CommentText">
    <w:name w:val="annotation text"/>
    <w:basedOn w:val="Normal"/>
    <w:link w:val="CommentTextChar"/>
    <w:uiPriority w:val="99"/>
    <w:unhideWhenUsed/>
    <w:rsid w:val="0015504D"/>
    <w:pPr>
      <w:spacing w:line="240" w:lineRule="auto"/>
    </w:pPr>
    <w:rPr>
      <w:sz w:val="20"/>
      <w:szCs w:val="20"/>
    </w:rPr>
  </w:style>
  <w:style w:type="character" w:customStyle="1" w:styleId="CommentTextChar">
    <w:name w:val="Comment Text Char"/>
    <w:basedOn w:val="DefaultParagraphFont"/>
    <w:link w:val="CommentText"/>
    <w:uiPriority w:val="99"/>
    <w:rsid w:val="0015504D"/>
    <w:rPr>
      <w:sz w:val="20"/>
      <w:szCs w:val="20"/>
    </w:rPr>
  </w:style>
  <w:style w:type="paragraph" w:styleId="CommentSubject">
    <w:name w:val="annotation subject"/>
    <w:basedOn w:val="CommentText"/>
    <w:next w:val="CommentText"/>
    <w:link w:val="CommentSubjectChar"/>
    <w:uiPriority w:val="99"/>
    <w:semiHidden/>
    <w:unhideWhenUsed/>
    <w:rsid w:val="0015504D"/>
    <w:rPr>
      <w:b/>
      <w:bCs/>
    </w:rPr>
  </w:style>
  <w:style w:type="character" w:customStyle="1" w:styleId="CommentSubjectChar">
    <w:name w:val="Comment Subject Char"/>
    <w:basedOn w:val="CommentTextChar"/>
    <w:link w:val="CommentSubject"/>
    <w:uiPriority w:val="99"/>
    <w:semiHidden/>
    <w:rsid w:val="0015504D"/>
    <w:rPr>
      <w:b/>
      <w:bCs/>
      <w:sz w:val="20"/>
      <w:szCs w:val="20"/>
    </w:rPr>
  </w:style>
  <w:style w:type="paragraph" w:styleId="BalloonText">
    <w:name w:val="Balloon Text"/>
    <w:basedOn w:val="Normal"/>
    <w:link w:val="BalloonTextChar"/>
    <w:uiPriority w:val="99"/>
    <w:semiHidden/>
    <w:unhideWhenUsed/>
    <w:rsid w:val="00155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04D"/>
    <w:rPr>
      <w:rFonts w:ascii="Segoe UI" w:hAnsi="Segoe UI" w:cs="Segoe UI"/>
      <w:sz w:val="18"/>
      <w:szCs w:val="18"/>
    </w:rPr>
  </w:style>
  <w:style w:type="paragraph" w:styleId="Header">
    <w:name w:val="header"/>
    <w:basedOn w:val="Normal"/>
    <w:link w:val="HeaderChar"/>
    <w:uiPriority w:val="99"/>
    <w:unhideWhenUsed/>
    <w:rsid w:val="0028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270"/>
  </w:style>
  <w:style w:type="paragraph" w:styleId="Footer">
    <w:name w:val="footer"/>
    <w:basedOn w:val="Normal"/>
    <w:link w:val="FooterChar"/>
    <w:uiPriority w:val="99"/>
    <w:unhideWhenUsed/>
    <w:rsid w:val="0028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70"/>
  </w:style>
  <w:style w:type="character" w:styleId="UnresolvedMention">
    <w:name w:val="Unresolved Mention"/>
    <w:basedOn w:val="DefaultParagraphFont"/>
    <w:uiPriority w:val="99"/>
    <w:semiHidden/>
    <w:unhideWhenUsed/>
    <w:rsid w:val="00260E46"/>
    <w:rPr>
      <w:color w:val="605E5C"/>
      <w:shd w:val="clear" w:color="auto" w:fill="E1DFDD"/>
    </w:rPr>
  </w:style>
  <w:style w:type="character" w:customStyle="1" w:styleId="normaltextrun">
    <w:name w:val="normaltextrun"/>
    <w:basedOn w:val="DefaultParagraphFont"/>
    <w:rsid w:val="00B8299D"/>
  </w:style>
  <w:style w:type="paragraph" w:styleId="TOCHeading">
    <w:name w:val="TOC Heading"/>
    <w:basedOn w:val="Heading1"/>
    <w:next w:val="Normal"/>
    <w:uiPriority w:val="39"/>
    <w:unhideWhenUsed/>
    <w:qFormat/>
    <w:rsid w:val="00E06B88"/>
    <w:pPr>
      <w:outlineLvl w:val="9"/>
    </w:pPr>
  </w:style>
  <w:style w:type="paragraph" w:styleId="TOC3">
    <w:name w:val="toc 3"/>
    <w:basedOn w:val="Normal"/>
    <w:next w:val="Normal"/>
    <w:autoRedefine/>
    <w:uiPriority w:val="39"/>
    <w:unhideWhenUsed/>
    <w:rsid w:val="00E06B88"/>
    <w:pPr>
      <w:spacing w:after="100"/>
      <w:ind w:left="440"/>
    </w:pPr>
  </w:style>
  <w:style w:type="paragraph" w:styleId="TOC1">
    <w:name w:val="toc 1"/>
    <w:basedOn w:val="Normal"/>
    <w:next w:val="Normal"/>
    <w:autoRedefine/>
    <w:uiPriority w:val="39"/>
    <w:unhideWhenUsed/>
    <w:rsid w:val="00E06B88"/>
    <w:pPr>
      <w:spacing w:after="100"/>
    </w:pPr>
  </w:style>
  <w:style w:type="paragraph" w:styleId="Revision">
    <w:name w:val="Revision"/>
    <w:hidden/>
    <w:uiPriority w:val="99"/>
    <w:semiHidden/>
    <w:rsid w:val="00ED5740"/>
    <w:pPr>
      <w:spacing w:after="0" w:line="240" w:lineRule="auto"/>
    </w:pPr>
  </w:style>
  <w:style w:type="paragraph" w:customStyle="1" w:styleId="Default">
    <w:name w:val="Default"/>
    <w:rsid w:val="00ED5740"/>
    <w:pPr>
      <w:autoSpaceDE w:val="0"/>
      <w:autoSpaceDN w:val="0"/>
      <w:adjustRightInd w:val="0"/>
      <w:spacing w:after="0" w:line="240" w:lineRule="auto"/>
    </w:pPr>
    <w:rPr>
      <w:rFonts w:ascii="Calibri" w:hAnsi="Calibri" w:cs="Calibri"/>
      <w:color w:val="000000"/>
      <w:sz w:val="24"/>
      <w:szCs w:val="24"/>
    </w:rPr>
  </w:style>
  <w:style w:type="character" w:styleId="IntenseReference">
    <w:name w:val="Intense Reference"/>
    <w:basedOn w:val="DefaultParagraphFont"/>
    <w:uiPriority w:val="32"/>
    <w:qFormat/>
    <w:rsid w:val="00F2090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376">
      <w:bodyDiv w:val="1"/>
      <w:marLeft w:val="0"/>
      <w:marRight w:val="0"/>
      <w:marTop w:val="0"/>
      <w:marBottom w:val="0"/>
      <w:divBdr>
        <w:top w:val="none" w:sz="0" w:space="0" w:color="auto"/>
        <w:left w:val="none" w:sz="0" w:space="0" w:color="auto"/>
        <w:bottom w:val="none" w:sz="0" w:space="0" w:color="auto"/>
        <w:right w:val="none" w:sz="0" w:space="0" w:color="auto"/>
      </w:divBdr>
    </w:div>
    <w:div w:id="116069961">
      <w:bodyDiv w:val="1"/>
      <w:marLeft w:val="0"/>
      <w:marRight w:val="0"/>
      <w:marTop w:val="0"/>
      <w:marBottom w:val="0"/>
      <w:divBdr>
        <w:top w:val="none" w:sz="0" w:space="0" w:color="auto"/>
        <w:left w:val="none" w:sz="0" w:space="0" w:color="auto"/>
        <w:bottom w:val="none" w:sz="0" w:space="0" w:color="auto"/>
        <w:right w:val="none" w:sz="0" w:space="0" w:color="auto"/>
      </w:divBdr>
    </w:div>
    <w:div w:id="445081131">
      <w:bodyDiv w:val="1"/>
      <w:marLeft w:val="0"/>
      <w:marRight w:val="0"/>
      <w:marTop w:val="0"/>
      <w:marBottom w:val="0"/>
      <w:divBdr>
        <w:top w:val="none" w:sz="0" w:space="0" w:color="auto"/>
        <w:left w:val="none" w:sz="0" w:space="0" w:color="auto"/>
        <w:bottom w:val="none" w:sz="0" w:space="0" w:color="auto"/>
        <w:right w:val="none" w:sz="0" w:space="0" w:color="auto"/>
      </w:divBdr>
    </w:div>
    <w:div w:id="1062558745">
      <w:bodyDiv w:val="1"/>
      <w:marLeft w:val="0"/>
      <w:marRight w:val="0"/>
      <w:marTop w:val="0"/>
      <w:marBottom w:val="0"/>
      <w:divBdr>
        <w:top w:val="none" w:sz="0" w:space="0" w:color="auto"/>
        <w:left w:val="none" w:sz="0" w:space="0" w:color="auto"/>
        <w:bottom w:val="none" w:sz="0" w:space="0" w:color="auto"/>
        <w:right w:val="none" w:sz="0" w:space="0" w:color="auto"/>
      </w:divBdr>
    </w:div>
    <w:div w:id="1155603404">
      <w:bodyDiv w:val="1"/>
      <w:marLeft w:val="0"/>
      <w:marRight w:val="0"/>
      <w:marTop w:val="0"/>
      <w:marBottom w:val="0"/>
      <w:divBdr>
        <w:top w:val="none" w:sz="0" w:space="0" w:color="auto"/>
        <w:left w:val="none" w:sz="0" w:space="0" w:color="auto"/>
        <w:bottom w:val="none" w:sz="0" w:space="0" w:color="auto"/>
        <w:right w:val="none" w:sz="0" w:space="0" w:color="auto"/>
      </w:divBdr>
    </w:div>
    <w:div w:id="169175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lis.oregonlegislature.gov/liz/2022R1/Measures/Overview/SB1501"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s://olis.oregonlegislature.gov/liz/2022R1/Measures/Overview/HB40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lis.oregonlegislature.gov/liz/2022R1/Measures/Overview/SB15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A9CA-FCD2-4C21-87CE-637697CC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1737</Words>
  <Characters>9901</Characters>
  <Application>Microsoft Office Word</Application>
  <DocSecurity>0</DocSecurity>
  <Lines>82</Lines>
  <Paragraphs>23</Paragraphs>
  <ScaleCrop>false</ScaleCrop>
  <Company>Oregon Dept of Fish &amp; Wildlife</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Davia M Palmeri</dc:creator>
  <cp:keywords/>
  <dc:description/>
  <cp:lastModifiedBy>SPYRKA Andrew J * ODFW</cp:lastModifiedBy>
  <cp:revision>294</cp:revision>
  <cp:lastPrinted>2022-11-21T19:48:00Z</cp:lastPrinted>
  <dcterms:created xsi:type="dcterms:W3CDTF">2023-01-19T21:09:00Z</dcterms:created>
  <dcterms:modified xsi:type="dcterms:W3CDTF">2023-05-10T19:53:00Z</dcterms:modified>
</cp:coreProperties>
</file>